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 Niño 2026-2027: situación, escenarios y recomendaciones para la Facultad de Ciencias Sociales (UNA)</w:t>
      </w:r>
    </w:p>
    <w:p>
      <w:pPr>
        <w:pStyle w:val="Subtitle"/>
      </w:pPr>
      <w:r>
        <w:t xml:space="preserve">Informe técnico · Proyecto</w:t>
      </w:r>
      <w:r>
        <w:t xml:space="preserve"> </w:t>
      </w:r>
      <w:r>
        <w:rPr>
          <w:i/>
          <w:iCs/>
        </w:rPr>
        <w:t xml:space="preserve">Desastres Anunciados</w:t>
      </w:r>
    </w:p>
    <w:p>
      <w:pPr>
        <w:pStyle w:val="Author"/>
      </w:pPr>
      <w:r>
        <w:t xml:space="preserve">Universidad Nacional de Asunción — Facultad de Ciencias Sociales</w:t>
      </w:r>
    </w:p>
    <w:p>
      <w:pPr>
        <w:pStyle w:val="Date"/>
      </w:pPr>
      <w:r>
        <w:t xml:space="preserve">2026-08-15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Contenido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5" w:name="X6ebb0b0fd9c1e49f040bb5692c31db3ccbd88cd"/>
    <w:p>
      <w:pPr>
        <w:pStyle w:val="Heading1"/>
      </w:pPr>
      <w:r>
        <w:t xml:space="preserve">Situación actual del fenómeno El Niño (ENOS) y hacia dónde evoluciona</w:t>
      </w:r>
    </w:p>
    <w:p>
      <w:pPr>
        <w:pStyle w:val="FirstParagraph"/>
      </w:pPr>
      <w:r>
        <w:rPr>
          <w:b/>
          <w:bCs/>
        </w:rPr>
        <w:t xml:space="preserve">Estado (julio de 2026).</w:t>
      </w:r>
      <w:r>
        <w:t xml:space="preserve"> </w:t>
      </w:r>
      <w:r>
        <w:t xml:space="preserve">Hay un</w:t>
      </w:r>
      <w:r>
        <w:t xml:space="preserve"> </w:t>
      </w:r>
      <w:r>
        <w:rPr>
          <w:b/>
          <w:bCs/>
        </w:rPr>
        <w:t xml:space="preserve">Aviso de El Niño</w:t>
      </w:r>
      <w:r>
        <w:t xml:space="preserve"> </w:t>
      </w:r>
      <w:r>
        <w:t xml:space="preserve">vigente y en fortalecimiento:</w:t>
      </w:r>
      <w:r>
        <w:t xml:space="preserve"> </w:t>
      </w:r>
      <w:r>
        <w:t xml:space="preserve">las temperaturas del Pacífico central-oriental están por encima del promedio. La</w:t>
      </w:r>
      <w:r>
        <w:t xml:space="preserve"> </w:t>
      </w:r>
      <w:r>
        <w:t xml:space="preserve">NOAA/CPC estima un</w:t>
      </w:r>
      <w:r>
        <w:t xml:space="preserve"> </w:t>
      </w:r>
      <w:r>
        <w:rPr>
          <w:b/>
          <w:bCs/>
        </w:rPr>
        <w:t xml:space="preserve">81 % de probabilidad de un El Niño muy fuerte en</w:t>
      </w:r>
      <w:r>
        <w:rPr>
          <w:b/>
          <w:bCs/>
        </w:rPr>
        <w:t xml:space="preserve"> </w:t>
      </w:r>
      <w:r>
        <w:rPr>
          <w:b/>
          <w:bCs/>
        </w:rPr>
        <w:t xml:space="preserve">octubre–diciembre de 2026</w:t>
      </w:r>
      <w:r>
        <w:t xml:space="preserve"> </w:t>
      </w:r>
      <w:r>
        <w:t xml:space="preserve">—de los mayores del registro desde 1950— y un</w:t>
      </w:r>
      <w:r>
        <w:t xml:space="preserve"> </w:t>
      </w:r>
      <w:r>
        <w:rPr>
          <w:b/>
          <w:bCs/>
        </w:rPr>
        <w:t xml:space="preserve">97 % de</w:t>
      </w:r>
      <w:r>
        <w:rPr>
          <w:b/>
          <w:bCs/>
        </w:rPr>
        <w:t xml:space="preserve"> </w:t>
      </w:r>
      <w:r>
        <w:rPr>
          <w:b/>
          <w:bCs/>
        </w:rPr>
        <w:t xml:space="preserve">que persista hasta inicios de 2027</w:t>
      </w:r>
      <w:r>
        <w:t xml:space="preserve"> </w:t>
      </w:r>
      <w:r>
        <w:t xml:space="preserve">(</w:t>
      </w:r>
      <w:hyperlink r:id="rId9">
        <w:r>
          <w:rPr>
            <w:rStyle w:val="Hyperlink"/>
          </w:rPr>
          <w:t xml:space="preserve">NOAA/CPC</w:t>
        </w:r>
      </w:hyperlink>
      <w:r>
        <w:t xml:space="preserve">;</w:t>
      </w:r>
      <w:r>
        <w:t xml:space="preserve"> </w:t>
      </w:r>
      <w:hyperlink r:id="rId10">
        <w:r>
          <w:rPr>
            <w:rStyle w:val="Hyperlink"/>
          </w:rPr>
          <w:t xml:space="preserve">IRI</w:t>
        </w:r>
      </w:hyperlink>
      <w:r>
        <w:t xml:space="preserve">;</w:t>
      </w:r>
      <w:r>
        <w:t xml:space="preserve"> </w:t>
      </w:r>
      <w:hyperlink r:id="rId11">
        <w:r>
          <w:rPr>
            <w:rStyle w:val="Hyperlink"/>
          </w:rPr>
          <w:t xml:space="preserve">The Weather Channel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Evolución.</w:t>
      </w:r>
      <w:r>
        <w:t xml:space="preserve"> </w:t>
      </w:r>
      <w:r>
        <w:t xml:space="preserve">El fenómeno se</w:t>
      </w:r>
      <w:r>
        <w:t xml:space="preserve"> </w:t>
      </w:r>
      <w:r>
        <w:rPr>
          <w:b/>
          <w:bCs/>
        </w:rPr>
        <w:t xml:space="preserve">intensifica hasta un pico en octubre–diciembre de</w:t>
      </w:r>
      <w:r>
        <w:rPr>
          <w:b/>
          <w:bCs/>
        </w:rPr>
        <w:t xml:space="preserve"> </w:t>
      </w:r>
      <w:r>
        <w:rPr>
          <w:b/>
          <w:bCs/>
        </w:rPr>
        <w:t xml:space="preserve">2026</w:t>
      </w:r>
      <w:r>
        <w:t xml:space="preserve">, persiste durante el verano austral y</w:t>
      </w:r>
      <w:r>
        <w:t xml:space="preserve"> </w:t>
      </w:r>
      <w:r>
        <w:rPr>
          <w:b/>
          <w:bCs/>
        </w:rPr>
        <w:t xml:space="preserve">decae hacia el primer trimestre de</w:t>
      </w:r>
      <w:r>
        <w:rPr>
          <w:b/>
          <w:bCs/>
        </w:rPr>
        <w:t xml:space="preserve"> </w:t>
      </w:r>
      <w:r>
        <w:rPr>
          <w:b/>
          <w:bCs/>
        </w:rPr>
        <w:t xml:space="preserve">2027</w:t>
      </w:r>
      <w:r>
        <w:t xml:space="preserve">: un evento de</w:t>
      </w:r>
      <w:r>
        <w:t xml:space="preserve"> </w:t>
      </w:r>
      <w:r>
        <w:rPr>
          <w:b/>
          <w:bCs/>
        </w:rPr>
        <w:t xml:space="preserve">6 a 9 meses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Pronóstico de lluvias.</w:t>
      </w:r>
      <w:r>
        <w:t xml:space="preserve"> </w:t>
      </w:r>
      <w:r>
        <w:t xml:space="preserve">El pronóstico estacional favorece</w:t>
      </w:r>
      <w:r>
        <w:t xml:space="preserve"> </w:t>
      </w:r>
      <w:r>
        <w:rPr>
          <w:b/>
          <w:bCs/>
        </w:rPr>
        <w:t xml:space="preserve">lluvias por encima de lo</w:t>
      </w:r>
      <w:r>
        <w:rPr>
          <w:b/>
          <w:bCs/>
        </w:rPr>
        <w:t xml:space="preserve"> </w:t>
      </w:r>
      <w:r>
        <w:rPr>
          <w:b/>
          <w:bCs/>
        </w:rPr>
        <w:t xml:space="preserve">normal</w:t>
      </w:r>
      <w:r>
        <w:t xml:space="preserve"> </w:t>
      </w:r>
      <w:r>
        <w:t xml:space="preserve">en el sudeste de Sudamérica —Paraguay incluido—. La OMM señala, para</w:t>
      </w:r>
      <w:r>
        <w:t xml:space="preserve"> </w:t>
      </w:r>
      <w:r>
        <w:t xml:space="preserve">agosto–octubre de 2026,</w:t>
      </w:r>
      <w:r>
        <w:t xml:space="preserve"> </w:t>
      </w:r>
      <w:r>
        <w:rPr>
          <w:i/>
          <w:iCs/>
        </w:rPr>
        <w:t xml:space="preserve">“una franja de probabilidad aumentada de lluvias por encima de</w:t>
      </w:r>
      <w:r>
        <w:rPr>
          <w:i/>
          <w:iCs/>
        </w:rPr>
        <w:t xml:space="preserve"> </w:t>
      </w:r>
      <w:r>
        <w:rPr>
          <w:i/>
          <w:iCs/>
        </w:rPr>
        <w:t xml:space="preserve">lo normal”</w:t>
      </w:r>
      <w:r>
        <w:t xml:space="preserve">, con El Niño alcanzando anomalías de mar de</w:t>
      </w:r>
      <w:r>
        <w:t xml:space="preserve"> </w:t>
      </w:r>
      <w:r>
        <w:rPr>
          <w:b/>
          <w:bCs/>
        </w:rPr>
        <w:t xml:space="preserve">~2,9 °C</w:t>
      </w:r>
      <w:r>
        <w:t xml:space="preserve">, pico en noviembre</w:t>
      </w:r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OMM</w:t>
        </w:r>
      </w:hyperlink>
      <w:r>
        <w:t xml:space="preserve">).</w:t>
      </w:r>
      <w:r>
        <w:t xml:space="preserve"> </w:t>
      </w:r>
      <w:r>
        <w:t xml:space="preserve">La</w:t>
      </w:r>
      <w:r>
        <w:t xml:space="preserve"> </w:t>
      </w:r>
      <w:r>
        <w:rPr>
          <w:b/>
          <w:bCs/>
        </w:rPr>
        <w:t xml:space="preserve">DINAC</w:t>
      </w:r>
      <w:r>
        <w:t xml:space="preserve"> </w:t>
      </w:r>
      <w:r>
        <w:t xml:space="preserve">expresa su</w:t>
      </w:r>
      <w:r>
        <w:t xml:space="preserve"> </w:t>
      </w:r>
      <w:r>
        <w:rPr>
          <w:i/>
          <w:iCs/>
        </w:rPr>
        <w:t xml:space="preserve">Perspectiva Climática</w:t>
      </w:r>
      <w:r>
        <w:t xml:space="preserve"> </w:t>
      </w:r>
      <w:r>
        <w:t xml:space="preserve">en</w:t>
      </w:r>
      <w:r>
        <w:t xml:space="preserve"> </w:t>
      </w:r>
      <w:r>
        <w:rPr>
          <w:b/>
          <w:bCs/>
        </w:rPr>
        <w:t xml:space="preserve">terciles</w:t>
      </w:r>
      <w:r>
        <w:t xml:space="preserve">; con el El Niño en</w:t>
      </w:r>
      <w:r>
        <w:t xml:space="preserve"> </w:t>
      </w:r>
      <w:r>
        <w:t xml:space="preserve">curso, la balanza se inclina al tercil</w:t>
      </w:r>
      <w:r>
        <w:t xml:space="preserve"> </w:t>
      </w:r>
      <w:r>
        <w:rPr>
          <w:b/>
          <w:bCs/>
        </w:rPr>
        <w:t xml:space="preserve">“por encima de lo normal”</w:t>
      </w:r>
      <w:r>
        <w:t xml:space="preserve"> </w:t>
      </w:r>
      <w:r>
        <w:t xml:space="preserve">para el centro-sur</w:t>
      </w:r>
      <w:r>
        <w:t xml:space="preserve"> </w:t>
      </w:r>
      <w:r>
        <w:t xml:space="preserve">y el este en primavera-verano (</w:t>
      </w:r>
      <w:hyperlink r:id="rId13">
        <w:r>
          <w:rPr>
            <w:rStyle w:val="Hyperlink"/>
          </w:rPr>
          <w:t xml:space="preserve">DINAC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Qué significa para Asunción y el área metropolitana.</w:t>
      </w:r>
      <w:r>
        <w:t xml:space="preserve"> </w:t>
      </w:r>
      <w:r>
        <w:t xml:space="preserve">El ámbito de interés es el</w:t>
      </w:r>
      <w:r>
        <w:t xml:space="preserve"> </w:t>
      </w:r>
      <w:r>
        <w:rPr>
          <w:b/>
          <w:bCs/>
        </w:rPr>
        <w:t xml:space="preserve">Gran Asunción</w:t>
      </w:r>
      <w:r>
        <w:t xml:space="preserve"> </w:t>
      </w:r>
      <w:r>
        <w:t xml:space="preserve">(la capital y los municipios de Central), donde se concentran la</w:t>
      </w:r>
      <w:r>
        <w:t xml:space="preserve"> </w:t>
      </w:r>
      <w:r>
        <w:t xml:space="preserve">población, los servicios y la comunidad universitaria. Allí la primavera-verano lluviosa</w:t>
      </w:r>
      <w:r>
        <w:t xml:space="preserve"> </w:t>
      </w:r>
      <w:r>
        <w:t xml:space="preserve">se traduce en</w:t>
      </w:r>
      <w:r>
        <w:t xml:space="preserve"> </w:t>
      </w:r>
      <w:r>
        <w:rPr>
          <w:b/>
          <w:bCs/>
        </w:rPr>
        <w:t xml:space="preserve">inundación pluvial urbana</w:t>
      </w:r>
      <w:r>
        <w:t xml:space="preserve"> </w:t>
      </w:r>
      <w:r>
        <w:t xml:space="preserve">—raudales por lluvia intensa sobre un</w:t>
      </w:r>
      <w:r>
        <w:t xml:space="preserve"> </w:t>
      </w:r>
      <w:r>
        <w:t xml:space="preserve">drenaje insuficiente, que anegan calles y los puntos críticos de Asunción y ciudades de</w:t>
      </w:r>
      <w:r>
        <w:t xml:space="preserve"> </w:t>
      </w:r>
      <w:r>
        <w:t xml:space="preserve">Central— y en</w:t>
      </w:r>
      <w:r>
        <w:t xml:space="preserve"> </w:t>
      </w:r>
      <w:r>
        <w:rPr>
          <w:b/>
          <w:bCs/>
        </w:rPr>
        <w:t xml:space="preserve">inundación fluvial</w:t>
      </w:r>
      <w:r>
        <w:t xml:space="preserve"> </w:t>
      </w:r>
      <w:r>
        <w:t xml:space="preserve">—la crecida del río Paraguay sobre los</w:t>
      </w:r>
      <w:r>
        <w:t xml:space="preserve"> </w:t>
      </w:r>
      <w:r>
        <w:rPr>
          <w:b/>
          <w:bCs/>
        </w:rPr>
        <w:t xml:space="preserve">bañados</w:t>
      </w:r>
      <w:r>
        <w:rPr>
          <w:b/>
          <w:bCs/>
        </w:rPr>
        <w:t xml:space="preserve"> </w:t>
      </w:r>
      <w:r>
        <w:rPr>
          <w:b/>
          <w:bCs/>
        </w:rPr>
        <w:t xml:space="preserve">Norte y Sur y La Chacarita</w:t>
      </w:r>
      <w:r>
        <w:t xml:space="preserve">—, además del</w:t>
      </w:r>
      <w:r>
        <w:t xml:space="preserve"> </w:t>
      </w:r>
      <w:r>
        <w:rPr>
          <w:b/>
          <w:bCs/>
        </w:rPr>
        <w:t xml:space="preserve">dengue</w:t>
      </w:r>
      <w:r>
        <w:t xml:space="preserve"> </w:t>
      </w:r>
      <w:r>
        <w:t xml:space="preserve">en el periurbano (agua estancada +</w:t>
      </w:r>
      <w:r>
        <w:t xml:space="preserve"> </w:t>
      </w:r>
      <w:r>
        <w:t xml:space="preserve">calor). La</w:t>
      </w:r>
      <w:r>
        <w:t xml:space="preserve"> </w:t>
      </w:r>
      <w:r>
        <w:rPr>
          <w:b/>
          <w:bCs/>
        </w:rPr>
        <w:t xml:space="preserve">SEN</w:t>
      </w:r>
      <w:r>
        <w:t xml:space="preserve"> </w:t>
      </w:r>
      <w:r>
        <w:t xml:space="preserve">prepara la respuesta metropolitana (limpieza de cauces y albergues</w:t>
      </w:r>
      <w:r>
        <w:t xml:space="preserve"> </w:t>
      </w:r>
      <w:r>
        <w:t xml:space="preserve">con la Municipalidad de Asunción); con el río en</w:t>
      </w:r>
      <w:r>
        <w:t xml:space="preserve"> </w:t>
      </w:r>
      <w:r>
        <w:rPr>
          <w:b/>
          <w:bCs/>
        </w:rPr>
        <w:t xml:space="preserve">5 m</w:t>
      </w:r>
      <w:r>
        <w:t xml:space="preserve">, unas</w:t>
      </w:r>
      <w:r>
        <w:t xml:space="preserve"> </w:t>
      </w:r>
      <w:r>
        <w:rPr>
          <w:b/>
          <w:bCs/>
        </w:rPr>
        <w:t xml:space="preserve">2.000 viviendas</w:t>
      </w:r>
      <w:r>
        <w:t xml:space="preserve"> </w:t>
      </w:r>
      <w:r>
        <w:t xml:space="preserve">de</w:t>
      </w:r>
      <w:r>
        <w:t xml:space="preserve"> </w:t>
      </w:r>
      <w:r>
        <w:t xml:space="preserve">Asunción podrían afectarse, y el episodio se extendería hasta</w:t>
      </w:r>
      <w:r>
        <w:t xml:space="preserve"> </w:t>
      </w:r>
      <w:r>
        <w:rPr>
          <w:b/>
          <w:bCs/>
        </w:rPr>
        <w:t xml:space="preserve">febrero–abril de 2027</w:t>
      </w:r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DINAC/SEN vía prensa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Lectura.</w:t>
      </w:r>
      <w:r>
        <w:t xml:space="preserve"> </w:t>
      </w:r>
      <w:r>
        <w:t xml:space="preserve">El pronóstico es</w:t>
      </w:r>
      <w:r>
        <w:t xml:space="preserve"> </w:t>
      </w:r>
      <w:r>
        <w:rPr>
          <w:b/>
          <w:bCs/>
        </w:rPr>
        <w:t xml:space="preserve">probabilístico</w:t>
      </w:r>
      <w:r>
        <w:t xml:space="preserve"> </w:t>
      </w:r>
      <w:r>
        <w:t xml:space="preserve">—inclina la balanza, no fija el día—;</w:t>
      </w:r>
      <w:r>
        <w:t xml:space="preserve"> </w:t>
      </w:r>
      <w:r>
        <w:t xml:space="preserve">en el</w:t>
      </w:r>
      <w:r>
        <w:t xml:space="preserve"> </w:t>
      </w:r>
      <w:r>
        <w:rPr>
          <w:b/>
          <w:bCs/>
        </w:rPr>
        <w:t xml:space="preserve">Gran Asunción</w:t>
      </w:r>
      <w:r>
        <w:t xml:space="preserve"> </w:t>
      </w:r>
      <w:r>
        <w:t xml:space="preserve">el riesgo operativo son los</w:t>
      </w:r>
      <w:r>
        <w:t xml:space="preserve"> </w:t>
      </w:r>
      <w:r>
        <w:rPr>
          <w:b/>
          <w:bCs/>
        </w:rPr>
        <w:t xml:space="preserve">eventos de lluvia intensa</w:t>
      </w:r>
      <w:r>
        <w:t xml:space="preserve"> </w:t>
      </w:r>
      <w:r>
        <w:t xml:space="preserve">(temporales y raudales), más probables esta temporada. El desastre está</w:t>
      </w:r>
      <w:r>
        <w:t xml:space="preserve"> </w:t>
      </w:r>
      <w:r>
        <w:rPr>
          <w:b/>
          <w:bCs/>
        </w:rPr>
        <w:t xml:space="preserve">anunciado</w:t>
      </w:r>
      <w:r>
        <w:t xml:space="preserve">:</w:t>
      </w:r>
      <w:r>
        <w:t xml:space="preserve"> </w:t>
      </w:r>
      <w:r>
        <w:t xml:space="preserve">el clima se pronostica y la vulnerabilidad se conoce.</w:t>
      </w:r>
    </w:p>
    <w:p>
      <w:r>
        <w:br w:type="page"/>
      </w:r>
    </w:p>
    <w:bookmarkEnd w:id="15"/>
    <w:bookmarkStart w:id="20" w:name="Xab710521bed3e576670b6ffe9283eca2cf6af39"/>
    <w:p>
      <w:pPr>
        <w:pStyle w:val="Heading1"/>
      </w:pPr>
      <w:r>
        <w:t xml:space="preserve">Escenarios de riesgo para el Gran Asunción (2026-2027)</w:t>
      </w:r>
    </w:p>
    <w:p>
      <w:pPr>
        <w:pStyle w:val="FirstParagraph"/>
      </w:pPr>
      <w:r>
        <w:t xml:space="preserve">Los escenarios</w:t>
      </w:r>
      <w:r>
        <w:t xml:space="preserve"> </w:t>
      </w:r>
      <w:r>
        <w:rPr>
          <w:b/>
          <w:bCs/>
        </w:rPr>
        <w:t xml:space="preserve">no son predicciones</w:t>
      </w:r>
      <w:r>
        <w:t xml:space="preserve">: son</w:t>
      </w:r>
      <w:r>
        <w:t xml:space="preserve"> </w:t>
      </w:r>
      <w:r>
        <w:rPr>
          <w:b/>
          <w:bCs/>
        </w:rPr>
        <w:t xml:space="preserve">futuros plausibles</w:t>
      </w:r>
      <w:r>
        <w:t xml:space="preserve"> </w:t>
      </w:r>
      <w:r>
        <w:t xml:space="preserve">que sirven para</w:t>
      </w:r>
      <w:r>
        <w:t xml:space="preserve"> </w:t>
      </w:r>
      <w:r>
        <w:t xml:space="preserve">ordenar la preparación. Responden a</w:t>
      </w:r>
      <w:r>
        <w:t xml:space="preserve"> </w:t>
      </w:r>
      <w:r>
        <w:rPr>
          <w:i/>
          <w:iCs/>
        </w:rPr>
        <w:t xml:space="preserve">“¿qué pasaría si…?”</w:t>
      </w:r>
      <w:r>
        <w:t xml:space="preserve"> </w:t>
      </w:r>
      <w:r>
        <w:t xml:space="preserve">para que las decisiones se</w:t>
      </w:r>
      <w:r>
        <w:t xml:space="preserve"> </w:t>
      </w:r>
      <w:r>
        <w:t xml:space="preserve">tomen</w:t>
      </w:r>
      <w:r>
        <w:t xml:space="preserve"> </w:t>
      </w:r>
      <w:r>
        <w:rPr>
          <w:b/>
          <w:bCs/>
        </w:rPr>
        <w:t xml:space="preserve">antes</w:t>
      </w:r>
      <w:r>
        <w:t xml:space="preserve"> </w:t>
      </w:r>
      <w:r>
        <w:t xml:space="preserve">y no durante la emergencia. Cada uno cruza el</w:t>
      </w:r>
      <w:r>
        <w:t xml:space="preserve"> </w:t>
      </w:r>
      <w:r>
        <w:rPr>
          <w:b/>
          <w:bCs/>
        </w:rPr>
        <w:t xml:space="preserve">clima esperado</w:t>
      </w:r>
      <w:r>
        <w:t xml:space="preserve"> </w:t>
      </w:r>
      <w:r>
        <w:t xml:space="preserve">con</w:t>
      </w:r>
      <w:r>
        <w:t xml:space="preserve"> </w:t>
      </w:r>
      <w:r>
        <w:rPr>
          <w:b/>
          <w:bCs/>
        </w:rPr>
        <w:t xml:space="preserve">quién está expuesto</w:t>
      </w:r>
      <w:r>
        <w:t xml:space="preserve">, porque el desastre no lo fija la amenaza sola, sino su</w:t>
      </w:r>
      <w:r>
        <w:t xml:space="preserve"> </w:t>
      </w:r>
      <w:r>
        <w:t xml:space="preserve">encuentro con la</w:t>
      </w:r>
      <w:r>
        <w:t xml:space="preserve"> </w:t>
      </w:r>
      <w:r>
        <w:rPr>
          <w:b/>
          <w:bCs/>
        </w:rPr>
        <w:t xml:space="preserve">vulnerabilidad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Cómo se construyen.</w:t>
      </w:r>
      <w:r>
        <w:t xml:space="preserve"> </w:t>
      </w:r>
      <w:r>
        <w:t xml:space="preserve">Se combinan cuatro piezas, todas con fuente: (1) el</w:t>
      </w:r>
      <w:r>
        <w:t xml:space="preserve"> </w:t>
      </w:r>
      <w:r>
        <w:rPr>
          <w:b/>
          <w:bCs/>
        </w:rPr>
        <w:t xml:space="preserve">pronóstico</w:t>
      </w:r>
      <w:r>
        <w:t xml:space="preserve"> </w:t>
      </w:r>
      <w:r>
        <w:t xml:space="preserve">del episodio (NOAA/OMM/DINAC) fija la</w:t>
      </w:r>
      <w:r>
        <w:t xml:space="preserve"> </w:t>
      </w:r>
      <w:r>
        <w:rPr>
          <w:i/>
          <w:iCs/>
        </w:rPr>
        <w:t xml:space="preserve">plausibilidad</w:t>
      </w:r>
      <w:r>
        <w:t xml:space="preserve">; (2) los</w:t>
      </w:r>
      <w:r>
        <w:t xml:space="preserve"> </w:t>
      </w:r>
      <w:r>
        <w:rPr>
          <w:b/>
          <w:bCs/>
        </w:rPr>
        <w:t xml:space="preserve">umbrales de cota</w:t>
      </w:r>
      <w:r>
        <w:t xml:space="preserve"> </w:t>
      </w:r>
      <w:r>
        <w:t xml:space="preserve">del río Paraguay en Asunción (5,5 m etapa crítica; 7,57 m pico de</w:t>
      </w:r>
      <w:r>
        <w:t xml:space="preserve"> </w:t>
      </w:r>
      <w:r>
        <w:t xml:space="preserve">2019; 7,84 m de 2015-16) ordenan la</w:t>
      </w:r>
      <w:r>
        <w:t xml:space="preserve"> </w:t>
      </w:r>
      <w:r>
        <w:rPr>
          <w:i/>
          <w:iCs/>
        </w:rPr>
        <w:t xml:space="preserve">severidad</w:t>
      </w:r>
      <w:r>
        <w:t xml:space="preserve">; (3) la</w:t>
      </w:r>
      <w:r>
        <w:t xml:space="preserve"> </w:t>
      </w:r>
      <w:r>
        <w:rPr>
          <w:b/>
          <w:bCs/>
        </w:rPr>
        <w:t xml:space="preserve">exposición modelada</w:t>
      </w:r>
      <w:r>
        <w:t xml:space="preserve"> </w:t>
      </w:r>
      <w:r>
        <w:t xml:space="preserve">cruza la</w:t>
      </w:r>
      <w:r>
        <w:t xml:space="preserve"> </w:t>
      </w:r>
      <w:r>
        <w:t xml:space="preserve">malla de población Kontur con la</w:t>
      </w:r>
      <w:r>
        <w:t xml:space="preserve"> </w:t>
      </w:r>
      <w:r>
        <w:rPr>
          <w:b/>
          <w:bCs/>
        </w:rPr>
        <w:t xml:space="preserve">huella de inundación</w:t>
      </w:r>
      <w:r>
        <w:t xml:space="preserve"> </w:t>
      </w:r>
      <w:r>
        <w:t xml:space="preserve">del episodio análogo —derivada</w:t>
      </w:r>
      <w:r>
        <w:t xml:space="preserve"> </w:t>
      </w:r>
      <w:r>
        <w:t xml:space="preserve">de imágenes Sentinel-1— y la</w:t>
      </w:r>
      <w:r>
        <w:t xml:space="preserve"> </w:t>
      </w:r>
      <w:r>
        <w:rPr>
          <w:b/>
          <w:bCs/>
        </w:rPr>
        <w:t xml:space="preserve">desagrega por edad</w:t>
      </w:r>
      <w:r>
        <w:t xml:space="preserve"> </w:t>
      </w:r>
      <w:r>
        <w:t xml:space="preserve">con la estructura etaria</w:t>
      </w:r>
      <w:r>
        <w:t xml:space="preserve"> </w:t>
      </w:r>
      <w:r>
        <w:t xml:space="preserve">departamental (COD-PS 2023); y (4) los</w:t>
      </w:r>
      <w:r>
        <w:t xml:space="preserve"> </w:t>
      </w:r>
      <w:r>
        <w:rPr>
          <w:b/>
          <w:bCs/>
        </w:rPr>
        <w:t xml:space="preserve">análogos históricos observados</w:t>
      </w:r>
      <w:r>
        <w:t xml:space="preserve"> </w:t>
      </w:r>
      <w:r>
        <w:t xml:space="preserve">(2019 y</w:t>
      </w:r>
      <w:r>
        <w:t xml:space="preserve"> </w:t>
      </w:r>
      <w:r>
        <w:t xml:space="preserve">2015-16) aportan la afectación realmente registrada.</w:t>
      </w:r>
    </w:p>
    <w:bookmarkStart w:id="16" w:name="los-tres-escenarios"/>
    <w:p>
      <w:pPr>
        <w:pStyle w:val="Heading2"/>
      </w:pPr>
      <w:r>
        <w:t xml:space="preserve">Los tres escenarios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Escenario</w:t>
            </w:r>
          </w:p>
        </w:tc>
        <w:tc>
          <w:tcPr/>
          <w:p>
            <w:pPr>
              <w:pStyle w:val="Compact"/>
            </w:pPr>
            <w:r>
              <w:t xml:space="preserve">Detonante hidroclimático</w:t>
            </w:r>
          </w:p>
        </w:tc>
        <w:tc>
          <w:tcPr/>
          <w:p>
            <w:pPr>
              <w:pStyle w:val="Compact"/>
            </w:pPr>
            <w:r>
              <w:t xml:space="preserve">Qué pasaría en el Gran Asunción</w:t>
            </w:r>
          </w:p>
        </w:tc>
        <w:tc>
          <w:tcPr/>
          <w:p>
            <w:pPr>
              <w:pStyle w:val="Compact"/>
            </w:pPr>
            <w:r>
              <w:t xml:space="preserve">Análogo histórico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 · Esperado</w:t>
            </w:r>
            <w:r>
              <w:t xml:space="preserve"> </w:t>
            </w:r>
            <w:r>
              <w:rPr>
                <w:i/>
                <w:iCs/>
              </w:rPr>
              <w:t xml:space="preserve">(más probable)</w:t>
            </w:r>
          </w:p>
        </w:tc>
        <w:tc>
          <w:tcPr/>
          <w:p>
            <w:pPr>
              <w:pStyle w:val="Compact"/>
            </w:pPr>
            <w:r>
              <w:t xml:space="preserve">Primavera-verano lluviosos con temporales frecuentes; el río sube pero se mantiene bajo la etapa crítica (&lt; 5,5 m)</w:t>
            </w:r>
          </w:p>
        </w:tc>
        <w:tc>
          <w:tcPr/>
          <w:p>
            <w:pPr>
              <w:pStyle w:val="Compact"/>
            </w:pPr>
            <w:r>
              <w:t xml:space="preserve">Inundación</w:t>
            </w:r>
            <w:r>
              <w:t xml:space="preserve"> </w:t>
            </w:r>
            <w:r>
              <w:rPr>
                <w:b/>
                <w:bCs/>
              </w:rPr>
              <w:t xml:space="preserve">pluvial</w:t>
            </w:r>
            <w:r>
              <w:t xml:space="preserve"> </w:t>
            </w:r>
            <w:r>
              <w:t xml:space="preserve">recurrente: raudales y anegamientos en puntos críticos, cortes de tránsito y energía, clases suspendidas por jornada; dengue de verano al alza</w:t>
            </w:r>
          </w:p>
        </w:tc>
        <w:tc>
          <w:tcPr/>
          <w:p>
            <w:pPr>
              <w:pStyle w:val="Compact"/>
            </w:pPr>
            <w:r>
              <w:t xml:space="preserve">Temporal del 13-abr-2024 en Asunción y Central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 · Severo</w:t>
            </w:r>
          </w:p>
        </w:tc>
        <w:tc>
          <w:tcPr/>
          <w:p>
            <w:pPr>
              <w:pStyle w:val="Compact"/>
            </w:pPr>
            <w:r>
              <w:t xml:space="preserve">Lluvias sostenidas en la cuenca alta → río a ~7,5 m (nivel de 2019)</w:t>
            </w:r>
          </w:p>
        </w:tc>
        <w:tc>
          <w:tcPr/>
          <w:p>
            <w:pPr>
              <w:pStyle w:val="Compact"/>
            </w:pPr>
            <w:r>
              <w:t xml:space="preserve">Afectación</w:t>
            </w:r>
            <w:r>
              <w:t xml:space="preserve"> </w:t>
            </w:r>
            <w:r>
              <w:rPr>
                <w:b/>
                <w:bCs/>
              </w:rPr>
              <w:t xml:space="preserve">fluvial</w:t>
            </w:r>
            <w:r>
              <w:t xml:space="preserve">: evacuación de bañados Norte y Sur y La Chacarita; escuelas y servicios de salud de la zona baja anegados; crecida y temporales combinados</w:t>
            </w:r>
          </w:p>
        </w:tc>
        <w:tc>
          <w:tcPr/>
          <w:p>
            <w:pPr>
              <w:pStyle w:val="Compact"/>
            </w:pPr>
            <w:r>
              <w:t xml:space="preserve">Crecida de 2019 (7,57 m; 14.823 familias desplazadas)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 · Extremo</w:t>
            </w:r>
          </w:p>
        </w:tc>
        <w:tc>
          <w:tcPr/>
          <w:p>
            <w:pPr>
              <w:pStyle w:val="Compact"/>
            </w:pPr>
            <w:r>
              <w:t xml:space="preserve">El Niño</w:t>
            </w:r>
            <w:r>
              <w:t xml:space="preserve"> </w:t>
            </w:r>
            <w:r>
              <w:rPr>
                <w:i/>
                <w:iCs/>
              </w:rPr>
              <w:t xml:space="preserve">muy fuerte</w:t>
            </w:r>
            <w:r>
              <w:t xml:space="preserve"> </w:t>
            </w:r>
            <w:r>
              <w:t xml:space="preserve">con río ≥ 7,84 m y amenazas encadenadas</w:t>
            </w:r>
          </w:p>
        </w:tc>
        <w:tc>
          <w:tcPr/>
          <w:p>
            <w:pPr>
              <w:pStyle w:val="Compact"/>
            </w:pPr>
            <w:r>
              <w:t xml:space="preserve">Desplazamiento masivo; tensión sobre los servicios; secuencia inundación → temporales → dengue posinundación</w:t>
            </w:r>
          </w:p>
        </w:tc>
        <w:tc>
          <w:tcPr/>
          <w:p>
            <w:pPr>
              <w:pStyle w:val="Compact"/>
            </w:pPr>
            <w:r>
              <w:t xml:space="preserve">El Niño 2015-16 (7,84 m; más de 21.000 desplazados)</w:t>
            </w:r>
          </w:p>
        </w:tc>
      </w:tr>
    </w:tbl>
    <w:bookmarkEnd w:id="16"/>
    <w:bookmarkStart w:id="17" w:name="población-expuesta-desagregada"/>
    <w:p>
      <w:pPr>
        <w:pStyle w:val="Heading2"/>
      </w:pPr>
      <w:r>
        <w:t xml:space="preserve">Población expuesta, desagregada</w:t>
      </w:r>
    </w:p>
    <w:p>
      <w:pPr>
        <w:pStyle w:val="FirstParagraph"/>
      </w:pPr>
      <w:r>
        <w:t xml:space="preserve">Exposición</w:t>
      </w:r>
      <w:r>
        <w:t xml:space="preserve"> </w:t>
      </w:r>
      <w:r>
        <w:rPr>
          <w:b/>
          <w:bCs/>
        </w:rPr>
        <w:t xml:space="preserve">modelada</w:t>
      </w:r>
      <w:r>
        <w:t xml:space="preserve"> </w:t>
      </w:r>
      <w:r>
        <w:t xml:space="preserve">por escenario (población dentro de la huella de inundación, con</w:t>
      </w:r>
      <w:r>
        <w:t xml:space="preserve"> </w:t>
      </w:r>
      <w:r>
        <w:t xml:space="preserve">niñez y adultos mayores, y establecimientos en la zona). Datos a agosto de 2026.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2112"/>
        <w:gridCol w:w="2112"/>
        <w:gridCol w:w="211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Indicador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 · Esperado (pluvial)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 · Severo (~2019)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 · Extremo (~2015-16)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Población en la huella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10.661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40.817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/>
                <w:bCs/>
              </w:rPr>
              <w:t xml:space="preserve">34.202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 niñez (0-14)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s/d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7.691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7.171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— adultos mayores (65+)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s/d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2.907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3.074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Servicios de salud en la huella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Centros educativos en la huella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Afectación observada (histórica)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s/d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14.823 familias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&gt; 21.000 personas</w:t>
            </w:r>
          </w:p>
        </w:tc>
      </w:tr>
    </w:tbl>
    <w:p>
      <w:pPr>
        <w:pStyle w:val="BodyText"/>
      </w:pPr>
      <w:r>
        <w:rPr>
          <w:b/>
          <w:bCs/>
        </w:rPr>
        <w:t xml:space="preserve">Cómo leer la tabla.</w:t>
      </w:r>
      <w:r>
        <w:t xml:space="preserve"> </w:t>
      </w:r>
      <w:r>
        <w:t xml:space="preserve">La severidad se ordena por el</w:t>
      </w:r>
      <w:r>
        <w:t xml:space="preserve"> </w:t>
      </w:r>
      <w:r>
        <w:rPr>
          <w:b/>
          <w:bCs/>
        </w:rPr>
        <w:t xml:space="preserve">nivel del río</w:t>
      </w:r>
      <w:r>
        <w:t xml:space="preserve"> </w:t>
      </w:r>
      <w:r>
        <w:t xml:space="preserve">(5,5 &lt; 7,57 &lt;</w:t>
      </w:r>
      <w:r>
        <w:t xml:space="preserve"> </w:t>
      </w:r>
      <w:r>
        <w:t xml:space="preserve">7,84 m) y por la</w:t>
      </w:r>
      <w:r>
        <w:t xml:space="preserve"> </w:t>
      </w:r>
      <w:r>
        <w:rPr>
          <w:b/>
          <w:bCs/>
        </w:rPr>
        <w:t xml:space="preserve">afectación observada</w:t>
      </w:r>
      <w:r>
        <w:t xml:space="preserve">, no por la cifra modelada: la huella satelital</w:t>
      </w:r>
      <w:r>
        <w:t xml:space="preserve"> </w:t>
      </w:r>
      <w:r>
        <w:t xml:space="preserve">de 2018-19 abarca más área urbana poblada que la de 2015-16, por lo que</w:t>
      </w:r>
      <w:r>
        <w:t xml:space="preserve"> </w:t>
      </w:r>
      <w:r>
        <w:rPr>
          <w:i/>
          <w:iCs/>
        </w:rPr>
        <w:t xml:space="preserve">captura</w:t>
      </w:r>
      <w:r>
        <w:t xml:space="preserve"> </w:t>
      </w:r>
      <w:r>
        <w:t xml:space="preserve">más</w:t>
      </w:r>
      <w:r>
        <w:t xml:space="preserve"> </w:t>
      </w:r>
      <w:r>
        <w:t xml:space="preserve">población pese a que 2015-16 tuvo el pico más alto y más desplazados. Las dos cifras</w:t>
      </w:r>
      <w:r>
        <w:t xml:space="preserve"> </w:t>
      </w:r>
      <w:r>
        <w:t xml:space="preserve">modeladas son del</w:t>
      </w:r>
      <w:r>
        <w:t xml:space="preserve"> </w:t>
      </w:r>
      <w:r>
        <w:rPr>
          <w:b/>
          <w:bCs/>
        </w:rPr>
        <w:t xml:space="preserve">mismo orden</w:t>
      </w:r>
      <w:r>
        <w:t xml:space="preserve"> </w:t>
      </w:r>
      <w:r>
        <w:t xml:space="preserve">(~35-40 mil) y caen dentro de la incertidumbre del</w:t>
      </w:r>
      <w:r>
        <w:t xml:space="preserve"> </w:t>
      </w:r>
      <w:r>
        <w:t xml:space="preserve">modelo.</w:t>
      </w:r>
      <w:r>
        <w:t xml:space="preserve"> </w:t>
      </w:r>
      <w:r>
        <w:rPr>
          <w:b/>
          <w:bCs/>
        </w:rPr>
        <w:t xml:space="preserve">Exposición modelada</w:t>
      </w:r>
      <w:r>
        <w:t xml:space="preserve"> </w:t>
      </w:r>
      <w:r>
        <w:t xml:space="preserve">(población que vive en la huella) y</w:t>
      </w:r>
      <w:r>
        <w:t xml:space="preserve"> </w:t>
      </w:r>
      <w:r>
        <w:rPr>
          <w:b/>
          <w:bCs/>
        </w:rPr>
        <w:t xml:space="preserve">afectación</w:t>
      </w:r>
      <w:r>
        <w:rPr>
          <w:b/>
          <w:bCs/>
        </w:rPr>
        <w:t xml:space="preserve"> </w:t>
      </w:r>
      <w:r>
        <w:rPr>
          <w:b/>
          <w:bCs/>
        </w:rPr>
        <w:t xml:space="preserve">observada</w:t>
      </w:r>
      <w:r>
        <w:t xml:space="preserve"> </w:t>
      </w:r>
      <w:r>
        <w:t xml:space="preserve">(desplazados reales) miden cosas distintas y no son intercambiables; además,</w:t>
      </w:r>
      <w:r>
        <w:t xml:space="preserve"> </w:t>
      </w:r>
      <w:r>
        <w:t xml:space="preserve">las huellas Sentinel-1 son</w:t>
      </w:r>
      <w:r>
        <w:t xml:space="preserve"> </w:t>
      </w:r>
      <w:r>
        <w:rPr>
          <w:b/>
          <w:bCs/>
        </w:rPr>
        <w:t xml:space="preserve">preliminares</w:t>
      </w:r>
      <w:r>
        <w:t xml:space="preserve"> </w:t>
      </w:r>
      <w:r>
        <w:t xml:space="preserve">(sin validación de campo), por lo que las</w:t>
      </w:r>
      <w:r>
        <w:t xml:space="preserve"> </w:t>
      </w:r>
      <w:r>
        <w:t xml:space="preserve">cifras modeladas son</w:t>
      </w:r>
      <w:r>
        <w:t xml:space="preserve"> </w:t>
      </w:r>
      <w:r>
        <w:rPr>
          <w:b/>
          <w:bCs/>
        </w:rPr>
        <w:t xml:space="preserve">órdenes de magnitud</w:t>
      </w:r>
      <w:r>
        <w:t xml:space="preserve">.</w:t>
      </w:r>
    </w:p>
    <w:bookmarkEnd w:id="17"/>
    <w:bookmarkStart w:id="19" w:name="medidas-por-escenario"/>
    <w:p>
      <w:pPr>
        <w:pStyle w:val="Heading2"/>
      </w:pPr>
      <w:r>
        <w:t xml:space="preserve">Medidas por escenario</w:t>
      </w:r>
    </w:p>
    <w:p>
      <w:pPr>
        <w:pStyle w:val="FirstParagraph"/>
      </w:pPr>
      <w:r>
        <w:t xml:space="preserve">Siguen la lógica de la</w:t>
      </w:r>
      <w:r>
        <w:t xml:space="preserve"> </w:t>
      </w:r>
      <w:r>
        <w:rPr>
          <w:b/>
          <w:bCs/>
        </w:rPr>
        <w:t xml:space="preserve">acción anticipatoria</w:t>
      </w:r>
      <w:r>
        <w:t xml:space="preserve"> </w:t>
      </w:r>
      <w:r>
        <w:t xml:space="preserve">(actuar por disparador, antes del</w:t>
      </w:r>
      <w:r>
        <w:t xml:space="preserve"> </w:t>
      </w:r>
      <w:r>
        <w:t xml:space="preserve">impacto). Los pasos operativos detallados están en los</w:t>
      </w:r>
      <w:r>
        <w:t xml:space="preserve"> </w:t>
      </w:r>
      <w:r>
        <w:rPr>
          <w:b/>
          <w:bCs/>
        </w:rPr>
        <w:t xml:space="preserve">Protocolos de actuación</w:t>
      </w:r>
      <w:r>
        <w:t xml:space="preserve"> </w:t>
      </w:r>
      <w:r>
        <w:t xml:space="preserve">más</w:t>
      </w:r>
      <w:r>
        <w:t xml:space="preserve"> </w:t>
      </w:r>
      <w:r>
        <w:t xml:space="preserve">abajo.</w:t>
      </w:r>
    </w:p>
    <w:p>
      <w:pPr>
        <w:pStyle w:val="BodyText"/>
      </w:pPr>
      <w:r>
        <w:rPr>
          <w:b/>
          <w:bCs/>
        </w:rPr>
        <w:t xml:space="preserve">Escenario 1 · Esperado (pluvial).</w:t>
      </w:r>
      <w:r>
        <w:t xml:space="preserve"> </w:t>
      </w:r>
      <w:r>
        <w:rPr>
          <w:i/>
          <w:iCs/>
        </w:rPr>
        <w:t xml:space="preserve">Disparador: aviso de temporal de la DINAC.</w:t>
      </w:r>
      <w:r>
        <w:t xml:space="preserve"> </w:t>
      </w:r>
      <w:r>
        <w:t xml:space="preserve">Vigilar avisos; mantener</w:t>
      </w:r>
      <w:r>
        <w:t xml:space="preserve"> </w:t>
      </w:r>
      <w:r>
        <w:rPr>
          <w:b/>
          <w:bCs/>
        </w:rPr>
        <w:t xml:space="preserve">desagües limpios</w:t>
      </w:r>
      <w:r>
        <w:t xml:space="preserve"> </w:t>
      </w:r>
      <w:r>
        <w:t xml:space="preserve">y ordenar la</w:t>
      </w:r>
      <w:r>
        <w:t xml:space="preserve"> </w:t>
      </w:r>
      <w:r>
        <w:rPr>
          <w:b/>
          <w:bCs/>
        </w:rPr>
        <w:t xml:space="preserve">gestión de residuos</w:t>
      </w:r>
      <w:r>
        <w:t xml:space="preserve">;</w:t>
      </w:r>
      <w:r>
        <w:t xml:space="preserve"> </w:t>
      </w:r>
      <w:r>
        <w:t xml:space="preserve">señalizar</w:t>
      </w:r>
      <w:r>
        <w:t xml:space="preserve"> </w:t>
      </w:r>
      <w:r>
        <w:rPr>
          <w:b/>
          <w:bCs/>
        </w:rPr>
        <w:t xml:space="preserve">puntos críticos</w:t>
      </w:r>
      <w:r>
        <w:t xml:space="preserve"> </w:t>
      </w:r>
      <w:r>
        <w:t xml:space="preserve">de raudal; activar el</w:t>
      </w:r>
      <w:r>
        <w:t xml:space="preserve"> </w:t>
      </w:r>
      <w:r>
        <w:rPr>
          <w:b/>
          <w:bCs/>
        </w:rPr>
        <w:t xml:space="preserve">protocolo de suspensión de clases</w:t>
      </w:r>
      <w:r>
        <w:t xml:space="preserve"> </w:t>
      </w:r>
      <w:r>
        <w:t xml:space="preserve">por jornada;</w:t>
      </w:r>
      <w:r>
        <w:t xml:space="preserve"> </w:t>
      </w:r>
      <w:r>
        <w:rPr>
          <w:b/>
          <w:bCs/>
        </w:rPr>
        <w:t xml:space="preserve">control vectorial</w:t>
      </w:r>
      <w:r>
        <w:t xml:space="preserve"> </w:t>
      </w:r>
      <w:r>
        <w:t xml:space="preserve">preventivo del verano (dengue).</w:t>
      </w:r>
    </w:p>
    <w:p>
      <w:pPr>
        <w:pStyle w:val="BodyText"/>
      </w:pPr>
      <w:r>
        <w:rPr>
          <w:b/>
          <w:bCs/>
        </w:rPr>
        <w:t xml:space="preserve">Escenario 2 · Severo (crecida fluvial).</w:t>
      </w:r>
      <w:r>
        <w:t xml:space="preserve"> </w:t>
      </w:r>
      <w:r>
        <w:rPr>
          <w:i/>
          <w:iCs/>
        </w:rPr>
        <w:t xml:space="preserve">Disparador: cota del río en ascenso hacia</w:t>
      </w:r>
      <w:r>
        <w:rPr>
          <w:i/>
          <w:iCs/>
        </w:rPr>
        <w:t xml:space="preserve"> </w:t>
      </w:r>
      <w:r>
        <w:rPr>
          <w:i/>
          <w:iCs/>
        </w:rPr>
        <w:t xml:space="preserve">5,5 m.</w:t>
      </w:r>
      <w:r>
        <w:t xml:space="preserve"> </w:t>
      </w:r>
      <w:r>
        <w:t xml:space="preserve">Activar el</w:t>
      </w:r>
      <w:r>
        <w:t xml:space="preserve"> </w:t>
      </w:r>
      <w:r>
        <w:rPr>
          <w:b/>
          <w:bCs/>
        </w:rPr>
        <w:t xml:space="preserve">plan de contingencia por inundación</w:t>
      </w:r>
      <w:r>
        <w:t xml:space="preserve"> </w:t>
      </w:r>
      <w:r>
        <w:t xml:space="preserve">de la SEN según la cota;</w:t>
      </w:r>
      <w:r>
        <w:t xml:space="preserve"> </w:t>
      </w:r>
      <w:r>
        <w:rPr>
          <w:b/>
          <w:bCs/>
        </w:rPr>
        <w:t xml:space="preserve">preavisar y preparar la evacuación</w:t>
      </w:r>
      <w:r>
        <w:t xml:space="preserve"> </w:t>
      </w:r>
      <w:r>
        <w:t xml:space="preserve">de los bañados (unas 40 mil personas en la</w:t>
      </w:r>
      <w:r>
        <w:t xml:space="preserve"> </w:t>
      </w:r>
      <w:r>
        <w:t xml:space="preserve">huella, con ~7.700 niñas y niños); asegurar</w:t>
      </w:r>
      <w:r>
        <w:t xml:space="preserve"> </w:t>
      </w:r>
      <w:r>
        <w:rPr>
          <w:b/>
          <w:bCs/>
        </w:rPr>
        <w:t xml:space="preserve">albergues</w:t>
      </w:r>
      <w:r>
        <w:t xml:space="preserve"> </w:t>
      </w:r>
      <w:r>
        <w:t xml:space="preserve">y agua segura;</w:t>
      </w:r>
      <w:r>
        <w:t xml:space="preserve"> </w:t>
      </w:r>
      <w:r>
        <w:rPr>
          <w:b/>
          <w:bCs/>
        </w:rPr>
        <w:t xml:space="preserve">continuidad</w:t>
      </w:r>
      <w:r>
        <w:rPr>
          <w:b/>
          <w:bCs/>
        </w:rPr>
        <w:t xml:space="preserve"> </w:t>
      </w:r>
      <w:r>
        <w:rPr>
          <w:b/>
          <w:bCs/>
        </w:rPr>
        <w:t xml:space="preserve">educativa</w:t>
      </w:r>
      <w:r>
        <w:t xml:space="preserve"> </w:t>
      </w:r>
      <w:r>
        <w:t xml:space="preserve">para las ~14 escuelas de la zona;</w:t>
      </w:r>
      <w:r>
        <w:t xml:space="preserve"> </w:t>
      </w:r>
      <w:r>
        <w:rPr>
          <w:b/>
          <w:bCs/>
        </w:rPr>
        <w:t xml:space="preserve">proteger los servicios de salud</w:t>
      </w:r>
      <w:r>
        <w:t xml:space="preserve"> </w:t>
      </w:r>
      <w:r>
        <w:t xml:space="preserve">expuestos;</w:t>
      </w:r>
      <w:r>
        <w:t xml:space="preserve"> </w:t>
      </w:r>
      <w:r>
        <w:rPr>
          <w:b/>
          <w:bCs/>
        </w:rPr>
        <w:t xml:space="preserve">control vectorial posinundación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Escenario 3 · Extremo (crecida mayor + amenazas encadenadas).</w:t>
      </w:r>
      <w:r>
        <w:t xml:space="preserve"> </w:t>
      </w:r>
      <w:r>
        <w:rPr>
          <w:i/>
          <w:iCs/>
        </w:rPr>
        <w:t xml:space="preserve">Disparador: cota ≥</w:t>
      </w:r>
      <w:r>
        <w:rPr>
          <w:i/>
          <w:iCs/>
        </w:rPr>
        <w:t xml:space="preserve"> </w:t>
      </w:r>
      <w:r>
        <w:rPr>
          <w:i/>
          <w:iCs/>
        </w:rPr>
        <w:t xml:space="preserve">7,5 m o pronóstico de crecida excepcional.</w:t>
      </w:r>
      <w:r>
        <w:t xml:space="preserve"> </w:t>
      </w:r>
      <w:r>
        <w:t xml:space="preserve">Escala máxima:</w:t>
      </w:r>
      <w:r>
        <w:t xml:space="preserve"> </w:t>
      </w:r>
      <w:r>
        <w:rPr>
          <w:b/>
          <w:bCs/>
        </w:rPr>
        <w:t xml:space="preserve">declaración de emergencia</w:t>
      </w:r>
      <w:r>
        <w:t xml:space="preserve"> </w:t>
      </w:r>
      <w:r>
        <w:t xml:space="preserve">(antecedente: Ley N.º 6502/2020) y</w:t>
      </w:r>
      <w:r>
        <w:t xml:space="preserve"> </w:t>
      </w:r>
      <w:r>
        <w:rPr>
          <w:b/>
          <w:bCs/>
        </w:rPr>
        <w:t xml:space="preserve">coordinación multinivel</w:t>
      </w:r>
      <w:r>
        <w:t xml:space="preserve">;</w:t>
      </w:r>
      <w:r>
        <w:t xml:space="preserve"> </w:t>
      </w:r>
      <w:r>
        <w:rPr>
          <w:b/>
          <w:bCs/>
        </w:rPr>
        <w:t xml:space="preserve">albergues masivos</w:t>
      </w:r>
      <w:r>
        <w:t xml:space="preserve">;</w:t>
      </w:r>
      <w:r>
        <w:t xml:space="preserve"> </w:t>
      </w:r>
      <w:r>
        <w:t xml:space="preserve">salud con</w:t>
      </w:r>
      <w:r>
        <w:t xml:space="preserve"> </w:t>
      </w:r>
      <w:r>
        <w:rPr>
          <w:b/>
          <w:bCs/>
        </w:rPr>
        <w:t xml:space="preserve">vigilancia de brotes</w:t>
      </w:r>
      <w:r>
        <w:t xml:space="preserve"> </w:t>
      </w:r>
      <w:r>
        <w:t xml:space="preserve">(dengue, diarreas, respiratorias);</w:t>
      </w:r>
      <w:r>
        <w:t xml:space="preserve"> </w:t>
      </w:r>
      <w:r>
        <w:rPr>
          <w:b/>
          <w:bCs/>
        </w:rPr>
        <w:t xml:space="preserve">protección de la</w:t>
      </w:r>
      <w:r>
        <w:rPr>
          <w:b/>
          <w:bCs/>
        </w:rPr>
        <w:t xml:space="preserve"> </w:t>
      </w:r>
      <w:r>
        <w:rPr>
          <w:b/>
          <w:bCs/>
        </w:rPr>
        <w:t xml:space="preserve">niñez</w:t>
      </w:r>
      <w:r>
        <w:t xml:space="preserve"> </w:t>
      </w:r>
      <w:r>
        <w:t xml:space="preserve">con apoyo psicosocial; reconstrucción con criterio de</w:t>
      </w:r>
      <w:r>
        <w:t xml:space="preserve"> </w:t>
      </w:r>
      <w:r>
        <w:rPr>
          <w:b/>
          <w:bCs/>
        </w:rPr>
        <w:t xml:space="preserve">reducción de riesgo</w:t>
      </w:r>
      <w:r>
        <w:t xml:space="preserve"> </w:t>
      </w:r>
      <w:r>
        <w:t xml:space="preserve">(no</w:t>
      </w:r>
      <w:r>
        <w:t xml:space="preserve"> </w:t>
      </w:r>
      <w:r>
        <w:t xml:space="preserve">volver a exponer).</w:t>
      </w:r>
    </w:p>
    <w:p>
      <w:pPr>
        <w:pStyle w:val="BlockText"/>
      </w:pPr>
      <w:r>
        <w:t xml:space="preserve">Detalle y datos en vivo en el sitio:</w:t>
      </w:r>
      <w:r>
        <w:t xml:space="preserve"> </w:t>
      </w:r>
      <w:r>
        <w:rPr>
          <w:b/>
          <w:bCs/>
        </w:rPr>
        <w:t xml:space="preserve">Escenarios de riesgo</w:t>
      </w:r>
      <w:r>
        <w:t xml:space="preserve"> </w:t>
      </w:r>
      <w:r>
        <w:t xml:space="preserve">—</w:t>
      </w:r>
      <w:r>
        <w:t xml:space="preserve"> </w:t>
      </w:r>
      <w:hyperlink r:id="rId18">
        <w:r>
          <w:rPr>
            <w:rStyle w:val="Hyperlink"/>
          </w:rPr>
          <w:t xml:space="preserve">https://desastresanunciados.org/escenarios/</w:t>
        </w:r>
      </w:hyperlink>
      <w:r>
        <w:t xml:space="preserve">.</w:t>
      </w:r>
    </w:p>
    <w:p>
      <w:r>
        <w:br w:type="page"/>
      </w:r>
    </w:p>
    <w:bookmarkEnd w:id="19"/>
    <w:bookmarkEnd w:id="20"/>
    <w:bookmarkStart w:id="27" w:name="X0cf2b25fa38a48424544e6514685921bd9ac587"/>
    <w:p>
      <w:pPr>
        <w:pStyle w:val="Heading1"/>
      </w:pPr>
      <w:r>
        <w:t xml:space="preserve">Recomendaciones para la comunidad académica de la Facultad de Ciencias Sociales (UNA)</w:t>
      </w:r>
    </w:p>
    <w:p>
      <w:pPr>
        <w:pStyle w:val="FirstParagraph"/>
      </w:pPr>
      <w:r>
        <w:t xml:space="preserve">La</w:t>
      </w:r>
      <w:r>
        <w:t xml:space="preserve"> </w:t>
      </w:r>
      <w:r>
        <w:rPr>
          <w:b/>
          <w:bCs/>
        </w:rPr>
        <w:t xml:space="preserve">Facultad de Ciencias Sociales (FACSO)</w:t>
      </w:r>
      <w:r>
        <w:t xml:space="preserve"> </w:t>
      </w:r>
      <w:r>
        <w:t xml:space="preserve">no es un actor cualquiera frente a este</w:t>
      </w:r>
      <w:r>
        <w:t xml:space="preserve"> </w:t>
      </w:r>
      <w:r>
        <w:t xml:space="preserve">riesgo: las ciencias sociales estudian, precisamente,</w:t>
      </w:r>
      <w:r>
        <w:t xml:space="preserve"> </w:t>
      </w:r>
      <w:r>
        <w:rPr>
          <w:b/>
          <w:bCs/>
        </w:rPr>
        <w:t xml:space="preserve">cómo una sociedad produce la</w:t>
      </w:r>
      <w:r>
        <w:rPr>
          <w:b/>
          <w:bCs/>
        </w:rPr>
        <w:t xml:space="preserve"> </w:t>
      </w:r>
      <w:r>
        <w:rPr>
          <w:b/>
          <w:bCs/>
        </w:rPr>
        <w:t xml:space="preserve">vulnerabilidad</w:t>
      </w:r>
      <w:r>
        <w:t xml:space="preserve"> </w:t>
      </w:r>
      <w:r>
        <w:t xml:space="preserve">que convierte una amenaza natural en desastre. La facultad puede, a la</w:t>
      </w:r>
      <w:r>
        <w:t xml:space="preserve"> </w:t>
      </w:r>
      <w:r>
        <w:t xml:space="preserve">vez,</w:t>
      </w:r>
      <w:r>
        <w:t xml:space="preserve"> </w:t>
      </w:r>
      <w:r>
        <w:rPr>
          <w:b/>
          <w:bCs/>
        </w:rPr>
        <w:t xml:space="preserve">protegerse</w:t>
      </w:r>
      <w:r>
        <w:t xml:space="preserve"> </w:t>
      </w:r>
      <w:r>
        <w:t xml:space="preserve">(sostener las clases) y</w:t>
      </w:r>
      <w:r>
        <w:t xml:space="preserve"> </w:t>
      </w:r>
      <w:r>
        <w:rPr>
          <w:b/>
          <w:bCs/>
        </w:rPr>
        <w:t xml:space="preserve">aportar</w:t>
      </w:r>
      <w:r>
        <w:t xml:space="preserve"> </w:t>
      </w:r>
      <w:r>
        <w:t xml:space="preserve">(conocimiento, formación y</w:t>
      </w:r>
      <w:r>
        <w:t xml:space="preserve"> </w:t>
      </w:r>
      <w:r>
        <w:t xml:space="preserve">extensión). El enfoque es doble —reactivo y proactivo—.</w:t>
      </w:r>
    </w:p>
    <w:bookmarkStart w:id="21" w:name="continuidad-de-las-clases"/>
    <w:p>
      <w:pPr>
        <w:pStyle w:val="Heading2"/>
      </w:pPr>
      <w:r>
        <w:t xml:space="preserve">1. Continuidad de las clases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Plan de contingencia académico</w:t>
      </w:r>
      <w:r>
        <w:t xml:space="preserve"> </w:t>
      </w:r>
      <w:r>
        <w:t xml:space="preserve">de la facultad, con responsables y</w:t>
      </w:r>
      <w:r>
        <w:t xml:space="preserve"> </w:t>
      </w:r>
      <w:r>
        <w:rPr>
          <w:b/>
          <w:bCs/>
        </w:rPr>
        <w:t xml:space="preserve">umbrales de</w:t>
      </w:r>
      <w:r>
        <w:rPr>
          <w:b/>
          <w:bCs/>
        </w:rPr>
        <w:t xml:space="preserve"> </w:t>
      </w:r>
      <w:r>
        <w:rPr>
          <w:b/>
          <w:bCs/>
        </w:rPr>
        <w:t xml:space="preserve">decisión definidos por adelantado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Criterios claros de suspensión y reprogramación</w:t>
      </w:r>
      <w:r>
        <w:t xml:space="preserve"> </w:t>
      </w:r>
      <w:r>
        <w:t xml:space="preserve">de clases y exámenes, vinculados a</w:t>
      </w:r>
      <w:r>
        <w:t xml:space="preserve"> </w:t>
      </w:r>
      <w:r>
        <w:t xml:space="preserve">los avisos de la</w:t>
      </w:r>
      <w:r>
        <w:t xml:space="preserve"> </w:t>
      </w:r>
      <w:r>
        <w:rPr>
          <w:b/>
          <w:bCs/>
        </w:rPr>
        <w:t xml:space="preserve">DINAC</w:t>
      </w:r>
      <w:r>
        <w:t xml:space="preserve"> </w:t>
      </w:r>
      <w:r>
        <w:t xml:space="preserve">y la</w:t>
      </w:r>
      <w:r>
        <w:t xml:space="preserve"> </w:t>
      </w:r>
      <w:r>
        <w:rPr>
          <w:b/>
          <w:bCs/>
        </w:rPr>
        <w:t xml:space="preserve">SEN</w:t>
      </w:r>
      <w:r>
        <w:t xml:space="preserve"> </w:t>
      </w:r>
      <w:r>
        <w:t xml:space="preserve">(no decidir en plena emergencia).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Modalidad híbrida/virtual de respaldo</w:t>
      </w:r>
      <w:r>
        <w:t xml:space="preserve">: aula virtual activa, materiales</w:t>
      </w:r>
      <w:r>
        <w:t xml:space="preserve"> </w:t>
      </w:r>
      <w:r>
        <w:t xml:space="preserve">asincrónicos, foros y lecturas —formatos que las ciencias sociales aprovechan bien—</w:t>
      </w:r>
      <w:r>
        <w:t xml:space="preserve"> </w:t>
      </w:r>
      <w:r>
        <w:t xml:space="preserve">para no perder el ciclo los días sin clases presenciales.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Evaluación flexible</w:t>
      </w:r>
      <w:r>
        <w:t xml:space="preserve"> </w:t>
      </w:r>
      <w:r>
        <w:t xml:space="preserve">(ventanas de entrega, alternativas ante conectividad</w:t>
      </w:r>
      <w:r>
        <w:t xml:space="preserve"> </w:t>
      </w:r>
      <w:r>
        <w:t xml:space="preserve">intermitente) que no penalice a quien fue afectado por el evento.</w:t>
      </w:r>
    </w:p>
    <w:bookmarkEnd w:id="21"/>
    <w:bookmarkStart w:id="22" w:name="Xc1acf40fc4ded803b55e99d00e92c1fb96bdd4c"/>
    <w:p>
      <w:pPr>
        <w:pStyle w:val="Heading2"/>
      </w:pPr>
      <w:r>
        <w:t xml:space="preserve">2. El aula: enseñar el desastre como construcción social</w:t>
      </w:r>
    </w:p>
    <w:p>
      <w:pPr>
        <w:pStyle w:val="Compact"/>
        <w:numPr>
          <w:ilvl w:val="0"/>
          <w:numId w:val="1002"/>
        </w:numPr>
      </w:pPr>
      <w:r>
        <w:t xml:space="preserve">Usar la coyuntura como</w:t>
      </w:r>
      <w:r>
        <w:t xml:space="preserve"> </w:t>
      </w:r>
      <w:r>
        <w:rPr>
          <w:b/>
          <w:bCs/>
        </w:rPr>
        <w:t xml:space="preserve">caso de estudio vivo</w:t>
      </w:r>
      <w:r>
        <w:t xml:space="preserve"> </w:t>
      </w:r>
      <w:r>
        <w:t xml:space="preserve">en las materias (sociología del riesgo,</w:t>
      </w:r>
      <w:r>
        <w:t xml:space="preserve"> </w:t>
      </w:r>
      <w:r>
        <w:t xml:space="preserve">políticas públicas, metodología, trabajo social).</w:t>
      </w:r>
    </w:p>
    <w:p>
      <w:pPr>
        <w:pStyle w:val="Compact"/>
        <w:numPr>
          <w:ilvl w:val="0"/>
          <w:numId w:val="1002"/>
        </w:numPr>
      </w:pPr>
      <w:r>
        <w:t xml:space="preserve">Integrar en el currículo la</w:t>
      </w:r>
      <w:r>
        <w:t xml:space="preserve"> </w:t>
      </w:r>
      <w:r>
        <w:rPr>
          <w:b/>
          <w:bCs/>
        </w:rPr>
        <w:t xml:space="preserve">gestión del riesgo de desastres</w:t>
      </w:r>
      <w:r>
        <w:t xml:space="preserve">, el</w:t>
      </w:r>
      <w:r>
        <w:t xml:space="preserve"> </w:t>
      </w:r>
      <w:r>
        <w:rPr>
          <w:b/>
          <w:bCs/>
        </w:rPr>
        <w:t xml:space="preserve">cambio</w:t>
      </w:r>
      <w:r>
        <w:rPr>
          <w:b/>
          <w:bCs/>
        </w:rPr>
        <w:t xml:space="preserve"> </w:t>
      </w:r>
      <w:r>
        <w:rPr>
          <w:b/>
          <w:bCs/>
        </w:rPr>
        <w:t xml:space="preserve">climático</w:t>
      </w:r>
      <w:r>
        <w:t xml:space="preserve"> </w:t>
      </w:r>
      <w:r>
        <w:t xml:space="preserve">y la</w:t>
      </w:r>
      <w:r>
        <w:t xml:space="preserve"> </w:t>
      </w:r>
      <w:r>
        <w:rPr>
          <w:b/>
          <w:bCs/>
        </w:rPr>
        <w:t xml:space="preserve">vulnerabilidad social</w:t>
      </w:r>
      <w:r>
        <w:t xml:space="preserve">, con enfoque de género y territorio.</w:t>
      </w:r>
    </w:p>
    <w:bookmarkEnd w:id="22"/>
    <w:bookmarkStart w:id="23" w:name="investigación"/>
    <w:p>
      <w:pPr>
        <w:pStyle w:val="Heading2"/>
      </w:pPr>
      <w:r>
        <w:t xml:space="preserve">3. Investigación</w:t>
      </w:r>
    </w:p>
    <w:p>
      <w:pPr>
        <w:pStyle w:val="Compact"/>
        <w:numPr>
          <w:ilvl w:val="0"/>
          <w:numId w:val="1003"/>
        </w:numPr>
      </w:pPr>
      <w:r>
        <w:t xml:space="preserve">Fortalecer líneas sobre la</w:t>
      </w:r>
      <w:r>
        <w:t xml:space="preserve"> </w:t>
      </w:r>
      <w:r>
        <w:rPr>
          <w:b/>
          <w:bCs/>
        </w:rPr>
        <w:t xml:space="preserve">construcción social del riesgo</w:t>
      </w:r>
      <w:r>
        <w:t xml:space="preserve">, la</w:t>
      </w:r>
      <w:r>
        <w:t xml:space="preserve"> </w:t>
      </w:r>
      <w:r>
        <w:rPr>
          <w:b/>
          <w:bCs/>
        </w:rPr>
        <w:t xml:space="preserve">desigualdad</w:t>
      </w:r>
      <w:r>
        <w:rPr>
          <w:b/>
          <w:bCs/>
        </w:rPr>
        <w:t xml:space="preserve"> </w:t>
      </w:r>
      <w:r>
        <w:rPr>
          <w:b/>
          <w:bCs/>
        </w:rPr>
        <w:t xml:space="preserve">territorial</w:t>
      </w:r>
      <w:r>
        <w:t xml:space="preserve"> </w:t>
      </w:r>
      <w:r>
        <w:t xml:space="preserve">y</w:t>
      </w:r>
      <w:r>
        <w:t xml:space="preserve"> </w:t>
      </w:r>
      <w:r>
        <w:rPr>
          <w:b/>
          <w:bCs/>
        </w:rPr>
        <w:t xml:space="preserve">género y desastres</w:t>
      </w:r>
      <w:r>
        <w:t xml:space="preserve"> </w:t>
      </w:r>
      <w:r>
        <w:t xml:space="preserve">—el repositorio</w:t>
      </w:r>
      <w:r>
        <w:t xml:space="preserve"> </w:t>
      </w:r>
      <w:r>
        <w:rPr>
          <w:i/>
          <w:iCs/>
        </w:rPr>
        <w:t xml:space="preserve">Desastres Anunciados</w:t>
      </w:r>
      <w:r>
        <w:t xml:space="preserve"> </w:t>
      </w:r>
      <w:r>
        <w:t xml:space="preserve">es un</w:t>
      </w:r>
      <w:r>
        <w:t xml:space="preserve"> </w:t>
      </w:r>
      <w:r>
        <w:t xml:space="preserve">insumo y un ejemplo—.</w:t>
      </w:r>
    </w:p>
    <w:p>
      <w:pPr>
        <w:pStyle w:val="Compact"/>
        <w:numPr>
          <w:ilvl w:val="0"/>
          <w:numId w:val="1003"/>
        </w:numPr>
      </w:pPr>
      <w:r>
        <w:t xml:space="preserve">Orientar</w:t>
      </w:r>
      <w:r>
        <w:t xml:space="preserve"> </w:t>
      </w:r>
      <w:r>
        <w:rPr>
          <w:b/>
          <w:bCs/>
        </w:rPr>
        <w:t xml:space="preserve">tesis y trabajos de grado</w:t>
      </w:r>
      <w:r>
        <w:t xml:space="preserve"> </w:t>
      </w:r>
      <w:r>
        <w:t xml:space="preserve">hacia los bañados, la agricultura familiar y las</w:t>
      </w:r>
      <w:r>
        <w:t xml:space="preserve"> </w:t>
      </w:r>
      <w:r>
        <w:t xml:space="preserve">comunidades ribereñas afectadas.</w:t>
      </w:r>
    </w:p>
    <w:bookmarkEnd w:id="23"/>
    <w:bookmarkStart w:id="24" w:name="extensión-y-vínculo-con-el-territorio"/>
    <w:p>
      <w:pPr>
        <w:pStyle w:val="Heading2"/>
      </w:pPr>
      <w:r>
        <w:t xml:space="preserve">4. Extensión y vínculo con el territorio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Extensión y trabajo social</w:t>
      </w:r>
      <w:r>
        <w:t xml:space="preserve"> </w:t>
      </w:r>
      <w:r>
        <w:t xml:space="preserve">con las comunidades expuestas (Bañados Norte y Sur, La</w:t>
      </w:r>
      <w:r>
        <w:t xml:space="preserve"> </w:t>
      </w:r>
      <w:r>
        <w:t xml:space="preserve">Chacarita): acompañamiento, sistematización y apoyo a la</w:t>
      </w:r>
      <w:r>
        <w:t xml:space="preserve"> </w:t>
      </w:r>
      <w:r>
        <w:rPr>
          <w:b/>
          <w:bCs/>
        </w:rPr>
        <w:t xml:space="preserve">acción anticipatoria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Articular con</w:t>
      </w:r>
      <w:r>
        <w:t xml:space="preserve"> </w:t>
      </w:r>
      <w:r>
        <w:rPr>
          <w:b/>
          <w:bCs/>
        </w:rPr>
        <w:t xml:space="preserve">SEN, DINAC y la Municipalidad de Asunción</w:t>
      </w:r>
      <w:r>
        <w:t xml:space="preserve">; impulsar un</w:t>
      </w:r>
      <w:r>
        <w:t xml:space="preserve"> </w:t>
      </w:r>
      <w:r>
        <w:rPr>
          <w:b/>
          <w:bCs/>
        </w:rPr>
        <w:t xml:space="preserve">observatorio</w:t>
      </w:r>
      <w:r>
        <w:rPr>
          <w:b/>
          <w:bCs/>
        </w:rPr>
        <w:t xml:space="preserve"> </w:t>
      </w:r>
      <w:r>
        <w:rPr>
          <w:b/>
          <w:bCs/>
        </w:rPr>
        <w:t xml:space="preserve">social del riesgo</w:t>
      </w:r>
      <w:r>
        <w:t xml:space="preserve"> </w:t>
      </w:r>
      <w:r>
        <w:t xml:space="preserve">desde la facultad.</w:t>
      </w:r>
    </w:p>
    <w:bookmarkEnd w:id="24"/>
    <w:bookmarkStart w:id="25" w:name="X56a6e0b8c17c37d3291b080ef293b07f08ad0ca"/>
    <w:p>
      <w:pPr>
        <w:pStyle w:val="Heading2"/>
      </w:pPr>
      <w:r>
        <w:t xml:space="preserve">5. Equidad y bienestar de la comunidad universitaria</w:t>
      </w:r>
    </w:p>
    <w:p>
      <w:pPr>
        <w:pStyle w:val="Compact"/>
        <w:numPr>
          <w:ilvl w:val="0"/>
          <w:numId w:val="1005"/>
        </w:numPr>
      </w:pPr>
      <w:r>
        <w:t xml:space="preserve">Muchos estudiantes provienen de</w:t>
      </w:r>
      <w:r>
        <w:t xml:space="preserve"> </w:t>
      </w:r>
      <w:r>
        <w:rPr>
          <w:b/>
          <w:bCs/>
        </w:rPr>
        <w:t xml:space="preserve">zonas expuestas</w:t>
      </w:r>
      <w:r>
        <w:t xml:space="preserve"> </w:t>
      </w:r>
      <w:r>
        <w:t xml:space="preserve">o dependen de transporte</w:t>
      </w:r>
      <w:r>
        <w:t xml:space="preserve"> </w:t>
      </w:r>
      <w:r>
        <w:t xml:space="preserve">vulnerable: prever</w:t>
      </w:r>
      <w:r>
        <w:t xml:space="preserve"> </w:t>
      </w:r>
      <w:r>
        <w:rPr>
          <w:b/>
          <w:bCs/>
        </w:rPr>
        <w:t xml:space="preserve">apoyos ante inasistencias</w:t>
      </w:r>
      <w:r>
        <w:t xml:space="preserve"> </w:t>
      </w:r>
      <w:r>
        <w:t xml:space="preserve">justificadas por la emergencia.</w:t>
      </w:r>
    </w:p>
    <w:p>
      <w:pPr>
        <w:pStyle w:val="Compact"/>
        <w:numPr>
          <w:ilvl w:val="0"/>
          <w:numId w:val="1005"/>
        </w:numPr>
      </w:pPr>
      <w:r>
        <w:t xml:space="preserve">Reforzar la</w:t>
      </w:r>
      <w:r>
        <w:t xml:space="preserve"> </w:t>
      </w:r>
      <w:r>
        <w:rPr>
          <w:b/>
          <w:bCs/>
        </w:rPr>
        <w:t xml:space="preserve">atención en salud</w:t>
      </w:r>
      <w:r>
        <w:t xml:space="preserve"> </w:t>
      </w:r>
      <w:r>
        <w:t xml:space="preserve">(dengue en el calor; respiratorias en el frío) y el</w:t>
      </w:r>
      <w:r>
        <w:t xml:space="preserve"> </w:t>
      </w:r>
      <w:r>
        <w:rPr>
          <w:b/>
          <w:bCs/>
        </w:rPr>
        <w:t xml:space="preserve">apoyo psicosocial</w:t>
      </w:r>
      <w:r>
        <w:t xml:space="preserve">, con enfoque de</w:t>
      </w:r>
      <w:r>
        <w:t xml:space="preserve"> </w:t>
      </w:r>
      <w:r>
        <w:rPr>
          <w:b/>
          <w:bCs/>
        </w:rPr>
        <w:t xml:space="preserve">género y ciclo de vida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Campus seguro:</w:t>
      </w:r>
      <w:r>
        <w:t xml:space="preserve"> </w:t>
      </w:r>
      <w:r>
        <w:t xml:space="preserve">drenaje pluvial, eliminación de criaderos de dengue y rutas de</w:t>
      </w:r>
      <w:r>
        <w:t xml:space="preserve"> </w:t>
      </w:r>
      <w:r>
        <w:t xml:space="preserve">evacuación señalizadas.</w:t>
      </w:r>
    </w:p>
    <w:bookmarkEnd w:id="25"/>
    <w:bookmarkStart w:id="26" w:name="cronograma-sugerido"/>
    <w:p>
      <w:pPr>
        <w:pStyle w:val="Heading2"/>
      </w:pPr>
      <w:r>
        <w:t xml:space="preserve">6. Cronograma sugerido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Momento</w:t>
            </w:r>
          </w:p>
        </w:tc>
        <w:tc>
          <w:tcPr/>
          <w:p>
            <w:pPr>
              <w:pStyle w:val="Compact"/>
            </w:pPr>
            <w:r>
              <w:t xml:space="preserve">Acciones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Antes</w:t>
            </w:r>
            <w:r>
              <w:t xml:space="preserve"> </w:t>
            </w:r>
            <w:r>
              <w:t xml:space="preserve">(ago–sep 2026)</w:t>
            </w:r>
          </w:p>
        </w:tc>
        <w:tc>
          <w:tcPr/>
          <w:p>
            <w:pPr>
              <w:pStyle w:val="Compact"/>
            </w:pPr>
            <w:r>
              <w:t xml:space="preserve">Plan de contingencia; aula virtual lista; criterios de suspensión; drenaje y criaderos; mapeo de estudiantes en riesgo.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Durante</w:t>
            </w:r>
            <w:r>
              <w:t xml:space="preserve"> </w:t>
            </w:r>
            <w:r>
              <w:t xml:space="preserve">(oct 2026–feb 2027)</w:t>
            </w:r>
          </w:p>
        </w:tc>
        <w:tc>
          <w:tcPr/>
          <w:p>
            <w:pPr>
              <w:pStyle w:val="Compact"/>
            </w:pPr>
            <w:r>
              <w:t xml:space="preserve">Seguir avisos DINAC/SEN; alternar modalidad; evaluación flexible; extensión y apoyo a afectados; vigilancia de dengue.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Después</w:t>
            </w:r>
            <w:r>
              <w:t xml:space="preserve"> </w:t>
            </w:r>
            <w:r>
              <w:t xml:space="preserve">(mar–abr 2027)</w:t>
            </w:r>
          </w:p>
        </w:tc>
        <w:tc>
          <w:tcPr/>
          <w:p>
            <w:pPr>
              <w:pStyle w:val="Compact"/>
            </w:pPr>
            <w:r>
              <w:t xml:space="preserve">Recuperar clases; evaluar aprendizajes; documentar para el próximo ciclo; devolver a la comunidad lo investigado.</w:t>
            </w:r>
          </w:p>
        </w:tc>
      </w:tr>
    </w:tbl>
    <w:p>
      <w:r>
        <w:br w:type="page"/>
      </w:r>
    </w:p>
    <w:bookmarkEnd w:id="26"/>
    <w:bookmarkEnd w:id="27"/>
    <w:bookmarkStart w:id="33" w:name="protocolos-de-actuación-gran-asunción"/>
    <w:p>
      <w:pPr>
        <w:pStyle w:val="Heading1"/>
      </w:pPr>
      <w:r>
        <w:t xml:space="preserve">Protocolos de actuación (Gran Asunción)</w:t>
      </w:r>
    </w:p>
    <w:p>
      <w:pPr>
        <w:pStyle w:val="FirstParagraph"/>
      </w:pPr>
      <w:r>
        <w:t xml:space="preserve">Pautas concretas y accionables. Cada protocolo indica el</w:t>
      </w:r>
      <w:r>
        <w:t xml:space="preserve"> </w:t>
      </w:r>
      <w:r>
        <w:rPr>
          <w:b/>
          <w:bCs/>
        </w:rPr>
        <w:t xml:space="preserve">disparador</w:t>
      </w:r>
      <w:r>
        <w:t xml:space="preserve"> </w:t>
      </w:r>
      <w:r>
        <w:t xml:space="preserve">(cuándo se</w:t>
      </w:r>
      <w:r>
        <w:t xml:space="preserve"> </w:t>
      </w:r>
      <w:r>
        <w:t xml:space="preserve">activa) y los</w:t>
      </w:r>
      <w:r>
        <w:t xml:space="preserve"> </w:t>
      </w:r>
      <w:r>
        <w:rPr>
          <w:b/>
          <w:bCs/>
        </w:rPr>
        <w:t xml:space="preserve">pasos</w:t>
      </w:r>
      <w:r>
        <w:t xml:space="preserve"> </w:t>
      </w:r>
      <w:r>
        <w:t xml:space="preserve">a seguir. Los umbrales se apoyan en los avisos de la DINAC/SEN y</w:t>
      </w:r>
      <w:r>
        <w:t xml:space="preserve"> </w:t>
      </w:r>
      <w:r>
        <w:t xml:space="preserve">en la evidencia del proyecto.</w:t>
      </w:r>
    </w:p>
    <w:bookmarkStart w:id="28" w:name="X7680b6ca5cc7a69520acaf791206cbd100b17b1"/>
    <w:p>
      <w:pPr>
        <w:pStyle w:val="Heading2"/>
      </w:pPr>
      <w:r>
        <w:t xml:space="preserve">Protocolo 1 · Alerta meteorológica y decisión sobre las clases</w:t>
      </w:r>
    </w:p>
    <w:p>
      <w:pPr>
        <w:pStyle w:val="FirstParagraph"/>
      </w:pPr>
      <w:r>
        <w:rPr>
          <w:b/>
          <w:bCs/>
        </w:rPr>
        <w:t xml:space="preserve">Disparador:</w:t>
      </w:r>
      <w:r>
        <w:t xml:space="preserve"> </w:t>
      </w:r>
      <w:r>
        <w:t xml:space="preserve">aviso de temporal o lluvia intensa de la DINAC/SEN para el Gran</w:t>
      </w:r>
      <w:r>
        <w:t xml:space="preserve"> </w:t>
      </w:r>
      <w:r>
        <w:t xml:space="preserve">Asunción, o ascenso del río hacia niveles de alerta.</w:t>
      </w:r>
    </w:p>
    <w:p>
      <w:pPr>
        <w:pStyle w:val="Compact"/>
        <w:numPr>
          <w:ilvl w:val="0"/>
          <w:numId w:val="1006"/>
        </w:numPr>
      </w:pPr>
      <w:r>
        <w:t xml:space="preserve">Un</w:t>
      </w:r>
      <w:r>
        <w:t xml:space="preserve"> </w:t>
      </w:r>
      <w:r>
        <w:rPr>
          <w:b/>
          <w:bCs/>
        </w:rPr>
        <w:t xml:space="preserve">referente académico designado</w:t>
      </w:r>
      <w:r>
        <w:t xml:space="preserve"> </w:t>
      </w:r>
      <w:r>
        <w:t xml:space="preserve">(p. ej. Secretaría Académica) monitorea a diario</w:t>
      </w:r>
      <w:r>
        <w:t xml:space="preserve"> </w:t>
      </w:r>
      <w:r>
        <w:t xml:space="preserve">los avisos de la</w:t>
      </w:r>
      <w:r>
        <w:t xml:space="preserve"> </w:t>
      </w:r>
      <w:r>
        <w:rPr>
          <w:b/>
          <w:bCs/>
        </w:rPr>
        <w:t xml:space="preserve">DINAC/SEN</w:t>
      </w:r>
      <w:r>
        <w:t xml:space="preserve"> </w:t>
      </w:r>
      <w:r>
        <w:t xml:space="preserve">y el nivel del río.</w:t>
      </w:r>
    </w:p>
    <w:p>
      <w:pPr>
        <w:pStyle w:val="Compact"/>
        <w:numPr>
          <w:ilvl w:val="0"/>
          <w:numId w:val="1006"/>
        </w:numPr>
      </w:pPr>
      <w:r>
        <w:t xml:space="preserve">Ante un</w:t>
      </w:r>
      <w:r>
        <w:t xml:space="preserve"> </w:t>
      </w:r>
      <w:r>
        <w:rPr>
          <w:b/>
          <w:bCs/>
        </w:rPr>
        <w:t xml:space="preserve">aviso naranja o rojo</w:t>
      </w:r>
      <w:r>
        <w:t xml:space="preserve"> </w:t>
      </w:r>
      <w:r>
        <w:t xml:space="preserve">o pronóstico de temporal severo, se aplica el</w:t>
      </w:r>
      <w:r>
        <w:t xml:space="preserve"> </w:t>
      </w:r>
      <w:r>
        <w:t xml:space="preserve">criterio predefinido y se decide entre:</w:t>
      </w:r>
      <w:r>
        <w:t xml:space="preserve"> </w:t>
      </w:r>
      <w:r>
        <w:rPr>
          <w:b/>
          <w:bCs/>
        </w:rPr>
        <w:t xml:space="preserve">presencial · virtual · suspensión con</w:t>
      </w:r>
      <w:r>
        <w:rPr>
          <w:b/>
          <w:bCs/>
        </w:rPr>
        <w:t xml:space="preserve"> </w:t>
      </w:r>
      <w:r>
        <w:rPr>
          <w:b/>
          <w:bCs/>
        </w:rPr>
        <w:t xml:space="preserve">recuperación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Comunicar la decisión con la mayor antelación posible</w:t>
      </w:r>
      <w:r>
        <w:t xml:space="preserve"> </w:t>
      </w:r>
      <w:r>
        <w:t xml:space="preserve">(idealmente la tarde</w:t>
      </w:r>
      <w:r>
        <w:t xml:space="preserve"> </w:t>
      </w:r>
      <w:r>
        <w:t xml:space="preserve">anterior) por los canales oficiales: aula virtual, correo institucional y redes.</w:t>
      </w:r>
    </w:p>
    <w:p>
      <w:pPr>
        <w:pStyle w:val="Compact"/>
        <w:numPr>
          <w:ilvl w:val="0"/>
          <w:numId w:val="1006"/>
        </w:numPr>
      </w:pPr>
      <w:r>
        <w:t xml:space="preserve">Si se pasa a virtual, activar el</w:t>
      </w:r>
      <w:r>
        <w:t xml:space="preserve"> </w:t>
      </w:r>
      <w:r>
        <w:rPr>
          <w:b/>
          <w:bCs/>
        </w:rPr>
        <w:t xml:space="preserve">Protocolo 3</w:t>
      </w:r>
      <w:r>
        <w:t xml:space="preserve">.</w:t>
      </w:r>
    </w:p>
    <w:bookmarkEnd w:id="28"/>
    <w:bookmarkStart w:id="29" w:name="Xd2beb73e712729830cc9f84d79101b618df77ab"/>
    <w:p>
      <w:pPr>
        <w:pStyle w:val="Heading2"/>
      </w:pPr>
      <w:r>
        <w:t xml:space="preserve">Protocolo 2 · Durante un temporal o raudal (seguridad en el campus)</w:t>
      </w:r>
    </w:p>
    <w:p>
      <w:pPr>
        <w:pStyle w:val="FirstParagraph"/>
      </w:pPr>
      <w:r>
        <w:rPr>
          <w:b/>
          <w:bCs/>
        </w:rPr>
        <w:t xml:space="preserve">Disparador:</w:t>
      </w:r>
      <w:r>
        <w:t xml:space="preserve"> </w:t>
      </w:r>
      <w:r>
        <w:t xml:space="preserve">temporal en curso durante la jornada.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Resguardarse</w:t>
      </w:r>
      <w:r>
        <w:t xml:space="preserve"> </w:t>
      </w:r>
      <w:r>
        <w:t xml:space="preserve">en lugares techados y seguros;</w:t>
      </w:r>
      <w:r>
        <w:t xml:space="preserve"> </w:t>
      </w:r>
      <w:r>
        <w:rPr>
          <w:b/>
          <w:bCs/>
        </w:rPr>
        <w:t xml:space="preserve">no circular por zonas anegadas</w:t>
      </w:r>
      <w:r>
        <w:t xml:space="preserve"> </w:t>
      </w:r>
      <w:r>
        <w:t xml:space="preserve">ni</w:t>
      </w:r>
      <w:r>
        <w:t xml:space="preserve"> </w:t>
      </w:r>
      <w:r>
        <w:t xml:space="preserve">cruzar raudales —láminas de</w:t>
      </w:r>
      <w:r>
        <w:t xml:space="preserve"> </w:t>
      </w:r>
      <w:r>
        <w:rPr>
          <w:b/>
          <w:bCs/>
        </w:rPr>
        <w:t xml:space="preserve">10–40 cm a 1–3 m/s ya arrastran personas y vehículos</w:t>
      </w:r>
      <w:r>
        <w:t xml:space="preserve">—.</w:t>
      </w:r>
    </w:p>
    <w:p>
      <w:pPr>
        <w:pStyle w:val="Compact"/>
        <w:numPr>
          <w:ilvl w:val="0"/>
          <w:numId w:val="1007"/>
        </w:numPr>
      </w:pPr>
      <w:r>
        <w:t xml:space="preserve">Cortar la energía en sectores inundados; alejarse de tendidos eléctricos caídos.</w:t>
      </w:r>
    </w:p>
    <w:p>
      <w:pPr>
        <w:pStyle w:val="Compact"/>
        <w:numPr>
          <w:ilvl w:val="0"/>
          <w:numId w:val="1007"/>
        </w:numPr>
      </w:pPr>
      <w:r>
        <w:t xml:space="preserve">Al amainar, disponer una</w:t>
      </w:r>
      <w:r>
        <w:t xml:space="preserve"> </w:t>
      </w:r>
      <w:r>
        <w:rPr>
          <w:b/>
          <w:bCs/>
        </w:rPr>
        <w:t xml:space="preserve">salida ordenada</w:t>
      </w:r>
      <w:r>
        <w:t xml:space="preserve">; evitar avenidas y arroyos desbordados</w:t>
      </w:r>
      <w:r>
        <w:t xml:space="preserve"> </w:t>
      </w:r>
      <w:r>
        <w:t xml:space="preserve">del entorno.</w:t>
      </w:r>
    </w:p>
    <w:p>
      <w:pPr>
        <w:pStyle w:val="Compact"/>
        <w:numPr>
          <w:ilvl w:val="0"/>
          <w:numId w:val="1007"/>
        </w:numPr>
      </w:pPr>
      <w:r>
        <w:t xml:space="preserve">Reportar novedades a la coordinación y</w:t>
      </w:r>
      <w:r>
        <w:t xml:space="preserve"> </w:t>
      </w:r>
      <w:r>
        <w:rPr>
          <w:b/>
          <w:bCs/>
        </w:rPr>
        <w:t xml:space="preserve">registrar la interrupción</w:t>
      </w:r>
      <w:r>
        <w:t xml:space="preserve">.</w:t>
      </w:r>
    </w:p>
    <w:bookmarkEnd w:id="29"/>
    <w:bookmarkStart w:id="30" w:name="Xf69fe133cde78f24d381e05557c0392c12ef179"/>
    <w:p>
      <w:pPr>
        <w:pStyle w:val="Heading2"/>
      </w:pPr>
      <w:r>
        <w:t xml:space="preserve">Protocolo 3 · Continuidad pedagógica (jornada no presencial)</w:t>
      </w:r>
    </w:p>
    <w:p>
      <w:pPr>
        <w:pStyle w:val="Compact"/>
        <w:numPr>
          <w:ilvl w:val="0"/>
          <w:numId w:val="1008"/>
        </w:numPr>
      </w:pPr>
      <w:r>
        <w:t xml:space="preserve">Cada docente deja disponible ese día</w:t>
      </w:r>
      <w:r>
        <w:t xml:space="preserve"> </w:t>
      </w:r>
      <w:r>
        <w:rPr>
          <w:b/>
          <w:bCs/>
        </w:rPr>
        <w:t xml:space="preserve">material o clase asincrónica</w:t>
      </w:r>
      <w:r>
        <w:t xml:space="preserve"> </w:t>
      </w:r>
      <w:r>
        <w:t xml:space="preserve">(lectura guiada,</w:t>
      </w:r>
      <w:r>
        <w:t xml:space="preserve"> </w:t>
      </w:r>
      <w:r>
        <w:t xml:space="preserve">grabación, foro o consigna) en el aula virtual.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Asistencia y entregas flexibles</w:t>
      </w:r>
      <w:r>
        <w:t xml:space="preserve">: ventana ampliada, sin penalizar a quien fue</w:t>
      </w:r>
      <w:r>
        <w:t xml:space="preserve"> </w:t>
      </w:r>
      <w:r>
        <w:t xml:space="preserve">afectado por el evento.</w:t>
      </w:r>
    </w:p>
    <w:p>
      <w:pPr>
        <w:pStyle w:val="Compact"/>
        <w:numPr>
          <w:ilvl w:val="0"/>
          <w:numId w:val="1008"/>
        </w:numPr>
      </w:pPr>
      <w:r>
        <w:t xml:space="preserve">Habilitar</w:t>
      </w:r>
      <w:r>
        <w:t xml:space="preserve"> </w:t>
      </w:r>
      <w:r>
        <w:rPr>
          <w:b/>
          <w:bCs/>
        </w:rPr>
        <w:t xml:space="preserve">soporte para estudiantes sin conectividad</w:t>
      </w:r>
      <w:r>
        <w:t xml:space="preserve"> </w:t>
      </w:r>
      <w:r>
        <w:t xml:space="preserve">(reprogramación, materiales</w:t>
      </w:r>
      <w:r>
        <w:t xml:space="preserve"> </w:t>
      </w:r>
      <w:r>
        <w:t xml:space="preserve">descargables).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Registrar la actividad</w:t>
      </w:r>
      <w:r>
        <w:t xml:space="preserve"> </w:t>
      </w:r>
      <w:r>
        <w:t xml:space="preserve">para su reconocimiento y la posterior recuperación.</w:t>
      </w:r>
    </w:p>
    <w:bookmarkEnd w:id="30"/>
    <w:bookmarkStart w:id="31" w:name="Xd8f1bbc2ea9b0d41dde86d31c7bf5ac7a662532"/>
    <w:p>
      <w:pPr>
        <w:pStyle w:val="Heading2"/>
      </w:pPr>
      <w:r>
        <w:t xml:space="preserve">Protocolo 4 · Prevención de dengue en el predio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Recorridas semanales</w:t>
      </w:r>
      <w:r>
        <w:t xml:space="preserve"> </w:t>
      </w:r>
      <w:r>
        <w:t xml:space="preserve">de eliminación de criaderos (recipientes, cubiertas, agua</w:t>
      </w:r>
      <w:r>
        <w:t xml:space="preserve"> </w:t>
      </w:r>
      <w:r>
        <w:t xml:space="preserve">estancada), antes y durante la temporada de lluvias.</w:t>
      </w:r>
    </w:p>
    <w:p>
      <w:pPr>
        <w:pStyle w:val="Compact"/>
        <w:numPr>
          <w:ilvl w:val="0"/>
          <w:numId w:val="1009"/>
        </w:numPr>
      </w:pPr>
      <w:r>
        <w:t xml:space="preserve">Mantener el predio sin acumulación de agua;</w:t>
      </w:r>
      <w:r>
        <w:t xml:space="preserve"> </w:t>
      </w:r>
      <w:r>
        <w:rPr>
          <w:b/>
          <w:bCs/>
        </w:rPr>
        <w:t xml:space="preserve">mingas ambientales</w:t>
      </w:r>
      <w:r>
        <w:t xml:space="preserve"> </w:t>
      </w:r>
      <w:r>
        <w:t xml:space="preserve">periódicas.</w:t>
      </w:r>
    </w:p>
    <w:p>
      <w:pPr>
        <w:pStyle w:val="Compact"/>
        <w:numPr>
          <w:ilvl w:val="0"/>
          <w:numId w:val="1009"/>
        </w:numPr>
      </w:pPr>
      <w:r>
        <w:t xml:space="preserve">Ante un</w:t>
      </w:r>
      <w:r>
        <w:t xml:space="preserve"> </w:t>
      </w:r>
      <w:r>
        <w:rPr>
          <w:b/>
          <w:bCs/>
        </w:rPr>
        <w:t xml:space="preserve">caso sospechoso</w:t>
      </w:r>
      <w:r>
        <w:t xml:space="preserve"> </w:t>
      </w:r>
      <w:r>
        <w:t xml:space="preserve">en la comunidad, derivar al sistema de salud y notificar</w:t>
      </w:r>
      <w:r>
        <w:t xml:space="preserve"> </w:t>
      </w:r>
      <w:r>
        <w:t xml:space="preserve">según el protocolo del MSPBS.</w:t>
      </w:r>
    </w:p>
    <w:bookmarkEnd w:id="31"/>
    <w:bookmarkStart w:id="32" w:name="Xfdf2a8c33d23ea35aa7e361d8f91e522bb305fc"/>
    <w:p>
      <w:pPr>
        <w:pStyle w:val="Heading2"/>
      </w:pPr>
      <w:r>
        <w:t xml:space="preserve">Protocolo 5 · Estudiantes en zonas de riesgo (bañados / crecida del río)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Relevar</w:t>
      </w:r>
      <w:r>
        <w:t xml:space="preserve"> </w:t>
      </w:r>
      <w:r>
        <w:t xml:space="preserve">al inicio del semestre quiénes viven en zonas inundables o dependen de</w:t>
      </w:r>
      <w:r>
        <w:t xml:space="preserve"> </w:t>
      </w:r>
      <w:r>
        <w:t xml:space="preserve">transporte vulnerable.</w:t>
      </w:r>
    </w:p>
    <w:p>
      <w:pPr>
        <w:pStyle w:val="Compact"/>
        <w:numPr>
          <w:ilvl w:val="0"/>
          <w:numId w:val="1010"/>
        </w:numPr>
      </w:pPr>
      <w:r>
        <w:t xml:space="preserve">Habilitar un</w:t>
      </w:r>
      <w:r>
        <w:t xml:space="preserve"> </w:t>
      </w:r>
      <w:r>
        <w:rPr>
          <w:b/>
          <w:bCs/>
        </w:rPr>
        <w:t xml:space="preserve">canal de aviso de inasistencia justificada</w:t>
      </w:r>
      <w:r>
        <w:t xml:space="preserve"> </w:t>
      </w:r>
      <w:r>
        <w:t xml:space="preserve">por la emergencia.</w:t>
      </w:r>
    </w:p>
    <w:p>
      <w:pPr>
        <w:pStyle w:val="Compact"/>
        <w:numPr>
          <w:ilvl w:val="0"/>
          <w:numId w:val="1010"/>
        </w:numPr>
      </w:pPr>
      <w:r>
        <w:t xml:space="preserve">Aplicar</w:t>
      </w:r>
      <w:r>
        <w:t xml:space="preserve"> </w:t>
      </w:r>
      <w:r>
        <w:rPr>
          <w:b/>
          <w:bCs/>
        </w:rPr>
        <w:t xml:space="preserve">flexibilidad académica</w:t>
      </w:r>
      <w:r>
        <w:t xml:space="preserve"> </w:t>
      </w:r>
      <w:r>
        <w:t xml:space="preserve">y derivar a Bienestar Estudiantil / extensión para</w:t>
      </w:r>
      <w:r>
        <w:t xml:space="preserve"> </w:t>
      </w:r>
      <w:r>
        <w:t xml:space="preserve">el acompañamiento.</w:t>
      </w:r>
    </w:p>
    <w:p>
      <w:r>
        <w:br w:type="page"/>
      </w:r>
    </w:p>
    <w:bookmarkEnd w:id="32"/>
    <w:bookmarkEnd w:id="33"/>
    <w:bookmarkStart w:id="34" w:name="conclusión"/>
    <w:p>
      <w:pPr>
        <w:pStyle w:val="Heading1"/>
      </w:pPr>
      <w:r>
        <w:t xml:space="preserve">Conclusión</w:t>
      </w:r>
    </w:p>
    <w:p>
      <w:pPr>
        <w:pStyle w:val="FirstParagraph"/>
      </w:pPr>
      <w:r>
        <w:t xml:space="preserve">La FACSO tiene una oportunidad única:</w:t>
      </w:r>
      <w:r>
        <w:t xml:space="preserve"> </w:t>
      </w:r>
      <w:r>
        <w:rPr>
          <w:b/>
          <w:bCs/>
        </w:rPr>
        <w:t xml:space="preserve">su objeto de estudio es, justamente, el riesgo</w:t>
      </w:r>
      <w:r>
        <w:rPr>
          <w:b/>
          <w:bCs/>
        </w:rPr>
        <w:t xml:space="preserve"> </w:t>
      </w:r>
      <w:r>
        <w:rPr>
          <w:b/>
          <w:bCs/>
        </w:rPr>
        <w:t xml:space="preserve">socialmente construido</w:t>
      </w:r>
      <w:r>
        <w:t xml:space="preserve">. Anticiparse protege sus clases y, a la vez, la posiciona como</w:t>
      </w:r>
      <w:r>
        <w:t xml:space="preserve"> </w:t>
      </w:r>
      <w:r>
        <w:rPr>
          <w:b/>
          <w:bCs/>
        </w:rPr>
        <w:t xml:space="preserve">referente</w:t>
      </w:r>
      <w:r>
        <w:t xml:space="preserve"> </w:t>
      </w:r>
      <w:r>
        <w:t xml:space="preserve">en la comprensión y la reducción del desastre anunciado. Actuar sobre lo</w:t>
      </w:r>
      <w:r>
        <w:t xml:space="preserve"> </w:t>
      </w:r>
      <w:r>
        <w:t xml:space="preserve">previsible es más barato y más justo que responder tras el daño.</w:t>
      </w:r>
    </w:p>
    <w:bookmarkEnd w:id="34"/>
    <w:bookmarkStart w:id="41" w:name="fuentes"/>
    <w:p>
      <w:pPr>
        <w:pStyle w:val="Heading1"/>
      </w:pPr>
      <w:r>
        <w:t xml:space="preserve">Fuentes</w:t>
      </w:r>
    </w:p>
    <w:p>
      <w:pPr>
        <w:pStyle w:val="Compact"/>
        <w:numPr>
          <w:ilvl w:val="0"/>
          <w:numId w:val="1011"/>
        </w:numPr>
      </w:pPr>
      <w:r>
        <w:t xml:space="preserve">NOAA / Climate Prediction Center.</w:t>
      </w:r>
      <w:r>
        <w:t xml:space="preserve"> </w:t>
      </w:r>
      <w:r>
        <w:rPr>
          <w:i/>
          <w:iCs/>
        </w:rPr>
        <w:t xml:space="preserve">ENSO Diagnostic Discussion</w:t>
      </w:r>
      <w:r>
        <w:t xml:space="preserve"> </w:t>
      </w:r>
      <w:r>
        <w:t xml:space="preserve">(Aviso de El Niño,</w:t>
      </w:r>
      <w:r>
        <w:t xml:space="preserve"> </w:t>
      </w:r>
      <w:r>
        <w:t xml:space="preserve">jul-2026).</w:t>
      </w:r>
      <w:r>
        <w:t xml:space="preserve"> </w:t>
      </w:r>
      <w:hyperlink r:id="rId9">
        <w:r>
          <w:rPr>
            <w:rStyle w:val="Hyperlink"/>
          </w:rPr>
          <w:t xml:space="preserve">https://www.cpc.ncep.noaa.gov/products/analysis_monitoring/enso_advisory/ensodisc.shtml</w:t>
        </w:r>
      </w:hyperlink>
    </w:p>
    <w:p>
      <w:pPr>
        <w:pStyle w:val="Compact"/>
        <w:numPr>
          <w:ilvl w:val="0"/>
          <w:numId w:val="1011"/>
        </w:numPr>
      </w:pPr>
      <w:r>
        <w:t xml:space="preserve">IRI (Columbia University).</w:t>
      </w:r>
      <w:r>
        <w:t xml:space="preserve"> </w:t>
      </w:r>
      <w:r>
        <w:rPr>
          <w:i/>
          <w:iCs/>
        </w:rPr>
        <w:t xml:space="preserve">ENSO Forecast</w:t>
      </w:r>
      <w:r>
        <w:t xml:space="preserve">.</w:t>
      </w:r>
      <w:r>
        <w:t xml:space="preserve"> </w:t>
      </w:r>
      <w:hyperlink r:id="rId10">
        <w:r>
          <w:rPr>
            <w:rStyle w:val="Hyperlink"/>
          </w:rPr>
          <w:t xml:space="preserve">https://iri.columbia.edu/our-expertise/climate/forecasts/enso/current/</w:t>
        </w:r>
      </w:hyperlink>
    </w:p>
    <w:p>
      <w:pPr>
        <w:pStyle w:val="Compact"/>
        <w:numPr>
          <w:ilvl w:val="0"/>
          <w:numId w:val="1011"/>
        </w:numPr>
      </w:pPr>
      <w:r>
        <w:t xml:space="preserve">The Weather Channel.</w:t>
      </w:r>
      <w:r>
        <w:t xml:space="preserve"> </w:t>
      </w:r>
      <w:r>
        <w:t xml:space="preserve">“El Niño poised to rank among the largest events in the</w:t>
      </w:r>
      <w:r>
        <w:t xml:space="preserve"> </w:t>
      </w:r>
      <w:r>
        <w:t xml:space="preserve">historical record”</w:t>
      </w:r>
      <w:r>
        <w:t xml:space="preserve"> </w:t>
      </w:r>
      <w:r>
        <w:t xml:space="preserve">(09-jul-2026).</w:t>
      </w:r>
      <w:r>
        <w:t xml:space="preserve"> </w:t>
      </w:r>
      <w:hyperlink r:id="rId11">
        <w:r>
          <w:rPr>
            <w:rStyle w:val="Hyperlink"/>
          </w:rPr>
          <w:t xml:space="preserve">https://weather.com/2026/07/09/news/climate/july-update-super-el-nino-strengthening-noaa</w:t>
        </w:r>
      </w:hyperlink>
    </w:p>
    <w:p>
      <w:pPr>
        <w:pStyle w:val="Compact"/>
        <w:numPr>
          <w:ilvl w:val="0"/>
          <w:numId w:val="1011"/>
        </w:numPr>
      </w:pPr>
      <w:r>
        <w:t xml:space="preserve">OMM.</w:t>
      </w:r>
      <w:r>
        <w:t xml:space="preserve"> </w:t>
      </w:r>
      <w:r>
        <w:rPr>
          <w:i/>
          <w:iCs/>
        </w:rPr>
        <w:t xml:space="preserve">Global Seasonal Climate Update — August–September–October 2026</w:t>
      </w:r>
      <w:r>
        <w:t xml:space="preserve">.</w:t>
      </w:r>
      <w:r>
        <w:t xml:space="preserve"> </w:t>
      </w:r>
      <w:hyperlink r:id="rId12">
        <w:r>
          <w:rPr>
            <w:rStyle w:val="Hyperlink"/>
          </w:rPr>
          <w:t xml:space="preserve">https://wmo.int/media/update/global-seasonal-climate-update-august-september-october-2026</w:t>
        </w:r>
      </w:hyperlink>
    </w:p>
    <w:p>
      <w:pPr>
        <w:pStyle w:val="Compact"/>
        <w:numPr>
          <w:ilvl w:val="0"/>
          <w:numId w:val="1011"/>
        </w:numPr>
      </w:pPr>
      <w:r>
        <w:t xml:space="preserve">DINAC / DMH.</w:t>
      </w:r>
      <w:r>
        <w:t xml:space="preserve"> </w:t>
      </w:r>
      <w:r>
        <w:rPr>
          <w:i/>
          <w:iCs/>
        </w:rPr>
        <w:t xml:space="preserve">Boletín de Perspectivas Climáticas</w:t>
      </w:r>
      <w:r>
        <w:t xml:space="preserve"> </w:t>
      </w:r>
      <w:r>
        <w:t xml:space="preserve">(trimestral).</w:t>
      </w:r>
      <w:r>
        <w:t xml:space="preserve"> </w:t>
      </w:r>
      <w:hyperlink r:id="rId13">
        <w:r>
          <w:rPr>
            <w:rStyle w:val="Hyperlink"/>
          </w:rPr>
          <w:t xml:space="preserve">https://www.meteorologia.gov.py/publicaciones/</w:t>
        </w:r>
      </w:hyperlink>
    </w:p>
    <w:p>
      <w:pPr>
        <w:pStyle w:val="Compact"/>
        <w:numPr>
          <w:ilvl w:val="0"/>
          <w:numId w:val="1011"/>
        </w:numPr>
      </w:pPr>
      <w:r>
        <w:t xml:space="preserve">ABC Color.</w:t>
      </w:r>
      <w:r>
        <w:t xml:space="preserve"> </w:t>
      </w:r>
      <w:r>
        <w:t xml:space="preserve">“El Niño en Paraguay: advierten sobre lluvias intensas e inundaciones para</w:t>
      </w:r>
      <w:r>
        <w:t xml:space="preserve"> </w:t>
      </w:r>
      <w:r>
        <w:t xml:space="preserve">finales de 2026”</w:t>
      </w:r>
      <w:r>
        <w:t xml:space="preserve"> </w:t>
      </w:r>
      <w:r>
        <w:t xml:space="preserve">(03-jun-2026).</w:t>
      </w:r>
      <w:r>
        <w:t xml:space="preserve"> </w:t>
      </w:r>
      <w:hyperlink r:id="rId35">
        <w:r>
          <w:rPr>
            <w:rStyle w:val="Hyperlink"/>
          </w:rPr>
          <w:t xml:space="preserve">https://www.abc.com.py/clima/2026/06/03/el-nino-en-paraguay-advierten-sobre-lluvias-intensas-e-inundaciones-para-finales-de-2026/</w:t>
        </w:r>
      </w:hyperlink>
    </w:p>
    <w:p>
      <w:pPr>
        <w:pStyle w:val="Compact"/>
        <w:numPr>
          <w:ilvl w:val="0"/>
          <w:numId w:val="1011"/>
        </w:numPr>
      </w:pPr>
      <w:r>
        <w:t xml:space="preserve">ABC Color.</w:t>
      </w:r>
      <w:r>
        <w:t xml:space="preserve"> </w:t>
      </w:r>
      <w:r>
        <w:t xml:space="preserve">“El Niño: ¿cómo se prepara Paraguay?”</w:t>
      </w:r>
      <w:r>
        <w:t xml:space="preserve"> </w:t>
      </w:r>
      <w:r>
        <w:t xml:space="preserve">(18-jul-2026).</w:t>
      </w:r>
      <w:r>
        <w:t xml:space="preserve"> </w:t>
      </w:r>
      <w:hyperlink r:id="rId14">
        <w:r>
          <w:rPr>
            <w:rStyle w:val="Hyperlink"/>
          </w:rPr>
          <w:t xml:space="preserve">https://www.abc.com.py/nacionales/2026/07/18/el-nino-como-se-prepara-paraguay-ante-el-inminente-aumento-de-lluvias-e-inundaciones/</w:t>
        </w:r>
      </w:hyperlink>
    </w:p>
    <w:p>
      <w:pPr>
        <w:pStyle w:val="Compact"/>
        <w:numPr>
          <w:ilvl w:val="0"/>
          <w:numId w:val="1011"/>
        </w:numPr>
      </w:pPr>
      <w:r>
        <w:t xml:space="preserve">Municipalidad de Asunción (DGRRD).</w:t>
      </w:r>
      <w:r>
        <w:t xml:space="preserve"> </w:t>
      </w:r>
      <w:r>
        <w:rPr>
          <w:i/>
          <w:iCs/>
        </w:rPr>
        <w:t xml:space="preserve">La crecida del río desplazó a más de 47 mil</w:t>
      </w:r>
      <w:r>
        <w:rPr>
          <w:i/>
          <w:iCs/>
        </w:rPr>
        <w:t xml:space="preserve"> </w:t>
      </w:r>
      <w:r>
        <w:rPr>
          <w:i/>
          <w:iCs/>
        </w:rPr>
        <w:t xml:space="preserve">personas</w:t>
      </w:r>
      <w:r>
        <w:t xml:space="preserve"> </w:t>
      </w:r>
      <w:r>
        <w:t xml:space="preserve">(2019).</w:t>
      </w:r>
      <w:r>
        <w:t xml:space="preserve"> </w:t>
      </w:r>
      <w:hyperlink r:id="rId36">
        <w:r>
          <w:rPr>
            <w:rStyle w:val="Hyperlink"/>
          </w:rPr>
          <w:t xml:space="preserve">https://www.asuncion.gov.py/intendencia/la-crecida-del-rio-desplazo-a-mas-de-47-mil-personas</w:t>
        </w:r>
      </w:hyperlink>
    </w:p>
    <w:p>
      <w:pPr>
        <w:pStyle w:val="Compact"/>
        <w:numPr>
          <w:ilvl w:val="0"/>
          <w:numId w:val="1011"/>
        </w:numPr>
      </w:pPr>
      <w:r>
        <w:t xml:space="preserve">Última Hora.</w:t>
      </w:r>
      <w:r>
        <w:t xml:space="preserve"> </w:t>
      </w:r>
      <w:r>
        <w:rPr>
          <w:i/>
          <w:iCs/>
        </w:rPr>
        <w:t xml:space="preserve">Más de 21.000 desplazados por inundaciones en Asunción</w:t>
      </w:r>
      <w:r>
        <w:t xml:space="preserve"> </w:t>
      </w:r>
      <w:r>
        <w:t xml:space="preserve">(2015-16).</w:t>
      </w:r>
      <w:r>
        <w:t xml:space="preserve"> </w:t>
      </w:r>
      <w:hyperlink r:id="rId37">
        <w:r>
          <w:rPr>
            <w:rStyle w:val="Hyperlink"/>
          </w:rPr>
          <w:t xml:space="preserve">https://www.ultimahora.com/mas-21000-desplazados-inundaciones-asuncion-n1130570.html</w:t>
        </w:r>
      </w:hyperlink>
    </w:p>
    <w:p>
      <w:pPr>
        <w:pStyle w:val="Compact"/>
        <w:numPr>
          <w:ilvl w:val="0"/>
          <w:numId w:val="1011"/>
        </w:numPr>
      </w:pPr>
      <w:r>
        <w:t xml:space="preserve">FloodList.</w:t>
      </w:r>
      <w:r>
        <w:t xml:space="preserve"> </w:t>
      </w:r>
      <w:r>
        <w:rPr>
          <w:i/>
          <w:iCs/>
        </w:rPr>
        <w:t xml:space="preserve">Paraguay – Floods in Asunción</w:t>
      </w:r>
      <w:r>
        <w:t xml:space="preserve"> </w:t>
      </w:r>
      <w:r>
        <w:t xml:space="preserve">(crecida 2015-16, pico 7,84 m).</w:t>
      </w:r>
      <w:r>
        <w:t xml:space="preserve"> </w:t>
      </w:r>
      <w:hyperlink r:id="rId38">
        <w:r>
          <w:rPr>
            <w:rStyle w:val="Hyperlink"/>
          </w:rPr>
          <w:t xml:space="preserve">https://floodlist.com/south-america/paraguay-floods-asuncion-january-2016</w:t>
        </w:r>
      </w:hyperlink>
    </w:p>
    <w:p>
      <w:pPr>
        <w:pStyle w:val="Compact"/>
        <w:numPr>
          <w:ilvl w:val="0"/>
          <w:numId w:val="1011"/>
        </w:numPr>
      </w:pPr>
      <w:r>
        <w:t xml:space="preserve">Escenarios y método de exposición: Proyecto</w:t>
      </w:r>
      <w:r>
        <w:t xml:space="preserve"> </w:t>
      </w:r>
      <w:r>
        <w:rPr>
          <w:i/>
          <w:iCs/>
        </w:rPr>
        <w:t xml:space="preserve">Desastres Anunciados</w:t>
      </w:r>
      <w:r>
        <w:t xml:space="preserve">.</w:t>
      </w:r>
      <w:r>
        <w:t xml:space="preserve"> </w:t>
      </w:r>
      <w:hyperlink r:id="rId18">
        <w:r>
          <w:rPr>
            <w:rStyle w:val="Hyperlink"/>
          </w:rPr>
          <w:t xml:space="preserve">https://desastresanunciados.org/escenarios/</w:t>
        </w:r>
      </w:hyperlink>
    </w:p>
    <w:p>
      <w:pPr>
        <w:pStyle w:val="Compact"/>
        <w:numPr>
          <w:ilvl w:val="0"/>
          <w:numId w:val="1011"/>
        </w:numPr>
      </w:pPr>
      <w:r>
        <w:t xml:space="preserve">INEE.</w:t>
      </w:r>
      <w:r>
        <w:t xml:space="preserve"> </w:t>
      </w:r>
      <w:r>
        <w:rPr>
          <w:i/>
          <w:iCs/>
        </w:rPr>
        <w:t xml:space="preserve">Normas Mínimas para la Educación en Situaciones de Emergencia</w:t>
      </w:r>
      <w:r>
        <w:t xml:space="preserve">.</w:t>
      </w:r>
      <w:r>
        <w:t xml:space="preserve"> </w:t>
      </w:r>
      <w:hyperlink r:id="rId39">
        <w:r>
          <w:rPr>
            <w:rStyle w:val="Hyperlink"/>
          </w:rPr>
          <w:t xml:space="preserve">https://inee.org/es</w:t>
        </w:r>
      </w:hyperlink>
    </w:p>
    <w:p>
      <w:pPr>
        <w:pStyle w:val="Compact"/>
        <w:numPr>
          <w:ilvl w:val="0"/>
          <w:numId w:val="1011"/>
        </w:numPr>
      </w:pPr>
      <w:r>
        <w:t xml:space="preserve">UNDRR.</w:t>
      </w:r>
      <w:r>
        <w:t xml:space="preserve"> </w:t>
      </w:r>
      <w:r>
        <w:rPr>
          <w:i/>
          <w:iCs/>
        </w:rPr>
        <w:t xml:space="preserve">Marco de Sendai para la Reducción del Riesgo de Desastres 2015-2030</w:t>
      </w:r>
      <w:r>
        <w:t xml:space="preserve">.</w:t>
      </w:r>
      <w:r>
        <w:t xml:space="preserve"> </w:t>
      </w:r>
      <w:hyperlink r:id="rId40">
        <w:r>
          <w:rPr>
            <w:rStyle w:val="Hyperlink"/>
          </w:rPr>
          <w:t xml:space="preserve">https://www.undrr.org/marco-de-sendai</w:t>
        </w:r>
      </w:hyperlink>
    </w:p>
    <w:bookmarkEnd w:id="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https://desastresanunciados.org/escenarios/" TargetMode="External" /><Relationship Type="http://schemas.openxmlformats.org/officeDocument/2006/relationships/hyperlink" Id="rId38" Target="https://floodlist.com/south-america/paraguay-floods-asuncion-january-2016" TargetMode="External" /><Relationship Type="http://schemas.openxmlformats.org/officeDocument/2006/relationships/hyperlink" Id="rId39" Target="https://inee.org/es" TargetMode="External" /><Relationship Type="http://schemas.openxmlformats.org/officeDocument/2006/relationships/hyperlink" Id="rId10" Target="https://iri.columbia.edu/our-expertise/climate/forecasts/enso/current/" TargetMode="External" /><Relationship Type="http://schemas.openxmlformats.org/officeDocument/2006/relationships/hyperlink" Id="rId11" Target="https://weather.com/2026/07/09/news/climate/july-update-super-el-nino-strengthening-noaa" TargetMode="External" /><Relationship Type="http://schemas.openxmlformats.org/officeDocument/2006/relationships/hyperlink" Id="rId12" Target="https://wmo.int/media/update/global-seasonal-climate-update-august-september-october-2026" TargetMode="External" /><Relationship Type="http://schemas.openxmlformats.org/officeDocument/2006/relationships/hyperlink" Id="rId35" Target="https://www.abc.com.py/clima/2026/06/03/el-nino-en-paraguay-advierten-sobre-lluvias-intensas-e-inundaciones-para-finales-de-2026/" TargetMode="External" /><Relationship Type="http://schemas.openxmlformats.org/officeDocument/2006/relationships/hyperlink" Id="rId14" Target="https://www.abc.com.py/nacionales/2026/07/18/el-nino-como-se-prepara-paraguay-ante-el-inminente-aumento-de-lluvias-e-inundaciones/" TargetMode="External" /><Relationship Type="http://schemas.openxmlformats.org/officeDocument/2006/relationships/hyperlink" Id="rId36" Target="https://www.asuncion.gov.py/intendencia/la-crecida-del-rio-desplazo-a-mas-de-47-mil-personas" TargetMode="External" /><Relationship Type="http://schemas.openxmlformats.org/officeDocument/2006/relationships/hyperlink" Id="rId9" Target="https://www.cpc.ncep.noaa.gov/products/analysis_monitoring/enso_advisory/ensodisc.shtml" TargetMode="External" /><Relationship Type="http://schemas.openxmlformats.org/officeDocument/2006/relationships/hyperlink" Id="rId13" Target="https://www.meteorologia.gov.py/publicaciones/" TargetMode="External" /><Relationship Type="http://schemas.openxmlformats.org/officeDocument/2006/relationships/hyperlink" Id="rId37" Target="https://www.ultimahora.com/mas-21000-desplazados-inundaciones-asuncion-n1130570.html" TargetMode="External" /><Relationship Type="http://schemas.openxmlformats.org/officeDocument/2006/relationships/hyperlink" Id="rId40" Target="https://www.undrr.org/marco-de-senda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desastresanunciados.org/escenarios/" TargetMode="External" /><Relationship Type="http://schemas.openxmlformats.org/officeDocument/2006/relationships/hyperlink" Id="rId38" Target="https://floodlist.com/south-america/paraguay-floods-asuncion-january-2016" TargetMode="External" /><Relationship Type="http://schemas.openxmlformats.org/officeDocument/2006/relationships/hyperlink" Id="rId39" Target="https://inee.org/es" TargetMode="External" /><Relationship Type="http://schemas.openxmlformats.org/officeDocument/2006/relationships/hyperlink" Id="rId10" Target="https://iri.columbia.edu/our-expertise/climate/forecasts/enso/current/" TargetMode="External" /><Relationship Type="http://schemas.openxmlformats.org/officeDocument/2006/relationships/hyperlink" Id="rId11" Target="https://weather.com/2026/07/09/news/climate/july-update-super-el-nino-strengthening-noaa" TargetMode="External" /><Relationship Type="http://schemas.openxmlformats.org/officeDocument/2006/relationships/hyperlink" Id="rId12" Target="https://wmo.int/media/update/global-seasonal-climate-update-august-september-october-2026" TargetMode="External" /><Relationship Type="http://schemas.openxmlformats.org/officeDocument/2006/relationships/hyperlink" Id="rId35" Target="https://www.abc.com.py/clima/2026/06/03/el-nino-en-paraguay-advierten-sobre-lluvias-intensas-e-inundaciones-para-finales-de-2026/" TargetMode="External" /><Relationship Type="http://schemas.openxmlformats.org/officeDocument/2006/relationships/hyperlink" Id="rId14" Target="https://www.abc.com.py/nacionales/2026/07/18/el-nino-como-se-prepara-paraguay-ante-el-inminente-aumento-de-lluvias-e-inundaciones/" TargetMode="External" /><Relationship Type="http://schemas.openxmlformats.org/officeDocument/2006/relationships/hyperlink" Id="rId36" Target="https://www.asuncion.gov.py/intendencia/la-crecida-del-rio-desplazo-a-mas-de-47-mil-personas" TargetMode="External" /><Relationship Type="http://schemas.openxmlformats.org/officeDocument/2006/relationships/hyperlink" Id="rId9" Target="https://www.cpc.ncep.noaa.gov/products/analysis_monitoring/enso_advisory/ensodisc.shtml" TargetMode="External" /><Relationship Type="http://schemas.openxmlformats.org/officeDocument/2006/relationships/hyperlink" Id="rId13" Target="https://www.meteorologia.gov.py/publicaciones/" TargetMode="External" /><Relationship Type="http://schemas.openxmlformats.org/officeDocument/2006/relationships/hyperlink" Id="rId37" Target="https://www.ultimahora.com/mas-21000-desplazados-inundaciones-asuncion-n1130570.html" TargetMode="External" /><Relationship Type="http://schemas.openxmlformats.org/officeDocument/2006/relationships/hyperlink" Id="rId40" Target="https://www.undrr.org/marco-de-senda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Niño 2026-2027: situación, escenarios y recomendaciones para la Facultad de Ciencias Sociales (UNA)</dc:title>
  <dc:creator>Universidad Nacional de Asunción — Facultad de Ciencias Sociales</dc:creator>
  <dc:language>es</dc:language>
  <cp:keywords/>
  <dcterms:created xsi:type="dcterms:W3CDTF">2026-08-15T20:47:40Z</dcterms:created>
  <dcterms:modified xsi:type="dcterms:W3CDTF">2026-08-15T20:47:40Z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date">
    <vt:lpwstr>2026-08-15</vt:lpwstr>
  </property>
  <property fmtid="{D5CDD505-2E9C-101B-9397-08002B2CF9AE}" pid="6" name="engines">
    <vt:lpwstr/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ubtitle">
    <vt:lpwstr>Informe técnico · Proyecto Desastres Anunciados</vt:lpwstr>
  </property>
  <property fmtid="{D5CDD505-2E9C-101B-9397-08002B2CF9AE}" pid="12" name="toc-title">
    <vt:lpwstr>Contenido</vt:lpwstr>
  </property>
</Properties>
</file>